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p w:rsidR="009876D6" w:rsidRDefault="009876D6" w:rsidP="009876D6">
      <w:pPr>
        <w:pStyle w:val="a5"/>
        <w:rPr>
          <w:rFonts w:ascii="Times New Roman" w:hAnsi="Times New Roman" w:cs="Times New Roman"/>
          <w:sz w:val="28"/>
          <w:szCs w:val="28"/>
        </w:rPr>
      </w:pPr>
      <w:r w:rsidRPr="009876D6">
        <w:rPr>
          <w:rFonts w:ascii="Times New Roman" w:hAnsi="Times New Roman" w:cs="Times New Roman"/>
          <w:sz w:val="28"/>
          <w:szCs w:val="28"/>
        </w:rPr>
        <w:fldChar w:fldCharType="begin"/>
      </w:r>
      <w:r w:rsidRPr="009876D6">
        <w:rPr>
          <w:rStyle w:val="Tahoma"/>
          <w:rFonts w:ascii="Times New Roman" w:hAnsi="Times New Roman" w:cs="Times New Roman"/>
          <w:b/>
          <w:sz w:val="28"/>
          <w:szCs w:val="28"/>
        </w:rPr>
        <w:instrText>HYPERLINK  \l "bookmark4" \o "Current Document"</w:instrText>
      </w:r>
      <w:r w:rsidRPr="009876D6">
        <w:rPr>
          <w:rFonts w:ascii="Times New Roman" w:hAnsi="Times New Roman" w:cs="Times New Roman"/>
          <w:sz w:val="28"/>
          <w:szCs w:val="28"/>
        </w:rPr>
        <w:fldChar w:fldCharType="separate"/>
      </w:r>
      <w:r w:rsidRPr="009876D6">
        <w:rPr>
          <w:rStyle w:val="Tahoma"/>
          <w:rFonts w:ascii="Times New Roman" w:hAnsi="Times New Roman" w:cs="Times New Roman"/>
          <w:b/>
          <w:sz w:val="28"/>
          <w:szCs w:val="28"/>
        </w:rPr>
        <w:t>Лекция 1</w:t>
      </w:r>
      <w:r w:rsidR="00F26578">
        <w:rPr>
          <w:rStyle w:val="Tahoma"/>
          <w:rFonts w:ascii="Times New Roman" w:hAnsi="Times New Roman" w:cs="Times New Roman"/>
          <w:b/>
          <w:sz w:val="28"/>
          <w:szCs w:val="28"/>
        </w:rPr>
        <w:t>4</w:t>
      </w:r>
      <w:r w:rsidRPr="009876D6">
        <w:rPr>
          <w:rStyle w:val="Tahoma"/>
          <w:rFonts w:ascii="Times New Roman" w:hAnsi="Times New Roman" w:cs="Times New Roman"/>
          <w:b/>
          <w:sz w:val="28"/>
          <w:szCs w:val="28"/>
        </w:rPr>
        <w:t>. Введение в планирование цифровых сетей связи</w:t>
      </w:r>
      <w:r w:rsidRPr="009876D6">
        <w:rPr>
          <w:rFonts w:ascii="Times New Roman" w:hAnsi="Times New Roman" w:cs="Times New Roman"/>
          <w:sz w:val="28"/>
          <w:szCs w:val="28"/>
        </w:rPr>
        <w:fldChar w:fldCharType="end"/>
      </w:r>
      <w:r w:rsidRPr="009876D6">
        <w:rPr>
          <w:rStyle w:val="Tahoma"/>
          <w:rFonts w:ascii="Times New Roman" w:hAnsi="Times New Roman" w:cs="Times New Roman"/>
          <w:b/>
          <w:sz w:val="28"/>
          <w:szCs w:val="28"/>
        </w:rPr>
        <w:tab/>
      </w:r>
      <w:hyperlink w:anchor="bookmark4" w:tooltip="Current Document" w:history="1">
        <w:r w:rsidRPr="009876D6">
          <w:rPr>
            <w:rStyle w:val="Tahoma"/>
            <w:rFonts w:ascii="Times New Roman" w:hAnsi="Times New Roman" w:cs="Times New Roman"/>
            <w:b/>
            <w:sz w:val="28"/>
            <w:szCs w:val="28"/>
          </w:rPr>
          <w:t xml:space="preserve"> </w:t>
        </w:r>
      </w:hyperlink>
    </w:p>
    <w:p w:rsidR="00D80F13" w:rsidRPr="009876D6" w:rsidRDefault="00D80F13" w:rsidP="009876D6">
      <w:pPr>
        <w:pStyle w:val="a5"/>
        <w:rPr>
          <w:rStyle w:val="Tahoma"/>
          <w:rFonts w:ascii="Times New Roman" w:hAnsi="Times New Roman" w:cs="Times New Roman"/>
          <w:b/>
          <w:sz w:val="28"/>
          <w:szCs w:val="28"/>
        </w:rPr>
      </w:pP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1. 1. </w:t>
      </w:r>
      <w:hyperlink w:anchor="bookmark5" w:tooltip="Current Document" w:history="1">
        <w:r w:rsidRPr="009876D6">
          <w:rPr>
            <w:rStyle w:val="Tahoma"/>
            <w:rFonts w:ascii="Times New Roman" w:hAnsi="Times New Roman" w:cs="Times New Roman"/>
            <w:sz w:val="28"/>
            <w:szCs w:val="28"/>
          </w:rPr>
          <w:t>Основные понятия</w:t>
        </w:r>
      </w:hyperlink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Fonts w:ascii="Times New Roman" w:hAnsi="Times New Roman" w:cs="Times New Roman"/>
          <w:sz w:val="28"/>
          <w:szCs w:val="28"/>
        </w:rPr>
        <w:t xml:space="preserve">1.2 </w:t>
      </w:r>
      <w:hyperlink w:anchor="bookmark7" w:tooltip="Current Document" w:history="1">
        <w:r w:rsidRPr="009876D6">
          <w:rPr>
            <w:rStyle w:val="Tahoma"/>
            <w:rFonts w:ascii="Times New Roman" w:hAnsi="Times New Roman" w:cs="Times New Roman"/>
            <w:sz w:val="28"/>
            <w:szCs w:val="28"/>
          </w:rPr>
          <w:t>Введение в цифровую иерархию сетей</w:t>
        </w:r>
      </w:hyperlink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Fonts w:ascii="Times New Roman" w:hAnsi="Times New Roman" w:cs="Times New Roman"/>
          <w:sz w:val="28"/>
          <w:szCs w:val="28"/>
        </w:rPr>
        <w:t xml:space="preserve">1.3 </w:t>
      </w:r>
      <w:hyperlink w:anchor="bookmark8" w:tooltip="Current Document" w:history="1">
        <w:r w:rsidRPr="009876D6">
          <w:rPr>
            <w:rStyle w:val="Tahoma"/>
            <w:rFonts w:ascii="Times New Roman" w:hAnsi="Times New Roman" w:cs="Times New Roman"/>
            <w:sz w:val="28"/>
            <w:szCs w:val="28"/>
          </w:rPr>
          <w:t>Принципы планирования и построения цифровых сетей</w:t>
        </w:r>
      </w:hyperlink>
      <w:r w:rsidRPr="009876D6">
        <w:rPr>
          <w:rStyle w:val="Tahoma"/>
          <w:rFonts w:ascii="Times New Roman" w:hAnsi="Times New Roman" w:cs="Times New Roman"/>
          <w:sz w:val="28"/>
          <w:szCs w:val="28"/>
        </w:rPr>
        <w:tab/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Fonts w:ascii="Times New Roman" w:hAnsi="Times New Roman" w:cs="Times New Roman"/>
          <w:sz w:val="28"/>
          <w:szCs w:val="28"/>
        </w:rPr>
        <w:t xml:space="preserve">1.4 </w:t>
      </w:r>
      <w:hyperlink w:anchor="bookmark9" w:tooltip="Current Document" w:history="1">
        <w:r w:rsidRPr="009876D6">
          <w:rPr>
            <w:rStyle w:val="Tahoma"/>
            <w:rFonts w:ascii="Times New Roman" w:hAnsi="Times New Roman" w:cs="Times New Roman"/>
            <w:sz w:val="28"/>
            <w:szCs w:val="28"/>
          </w:rPr>
          <w:t>Архитектура и топология сетей связи</w:t>
        </w:r>
      </w:hyperlink>
      <w:r w:rsidRPr="009876D6">
        <w:rPr>
          <w:rStyle w:val="Tahoma"/>
          <w:rFonts w:ascii="Times New Roman" w:hAnsi="Times New Roman" w:cs="Times New Roman"/>
          <w:sz w:val="28"/>
          <w:szCs w:val="28"/>
        </w:rPr>
        <w:tab/>
      </w:r>
      <w:hyperlink w:anchor="bookmark9" w:tooltip="Current Document" w:history="1">
        <w:r w:rsidRPr="009876D6">
          <w:rPr>
            <w:rStyle w:val="Tahoma"/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Fonts w:ascii="Times New Roman" w:hAnsi="Times New Roman" w:cs="Times New Roman"/>
          <w:sz w:val="28"/>
          <w:szCs w:val="28"/>
        </w:rPr>
        <w:t xml:space="preserve">1.5 </w:t>
      </w:r>
      <w:hyperlink w:anchor="bookmark11" w:tooltip="Current Document" w:history="1">
        <w:r w:rsidRPr="009876D6">
          <w:rPr>
            <w:rStyle w:val="Tahoma"/>
            <w:rFonts w:ascii="Times New Roman" w:hAnsi="Times New Roman" w:cs="Times New Roman"/>
            <w:sz w:val="28"/>
            <w:szCs w:val="28"/>
          </w:rPr>
          <w:t>Основы инженерного планирования сетей</w:t>
        </w:r>
      </w:hyperlink>
      <w:r w:rsidRPr="009876D6">
        <w:rPr>
          <w:rStyle w:val="Tahoma"/>
          <w:rFonts w:ascii="Times New Roman" w:hAnsi="Times New Roman" w:cs="Times New Roman"/>
          <w:sz w:val="28"/>
          <w:szCs w:val="28"/>
        </w:rPr>
        <w:tab/>
      </w:r>
    </w:p>
    <w:bookmarkEnd w:id="0"/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</w:p>
    <w:p w:rsidR="009876D6" w:rsidRDefault="009876D6" w:rsidP="009876D6">
      <w:pPr>
        <w:pStyle w:val="a5"/>
        <w:rPr>
          <w:rStyle w:val="Tahoma"/>
          <w:rFonts w:ascii="Times New Roman" w:hAnsi="Times New Roman" w:cs="Times New Roman"/>
          <w:b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ab/>
      </w:r>
      <w:r w:rsidRPr="009876D6">
        <w:rPr>
          <w:rStyle w:val="Tahoma"/>
          <w:rFonts w:ascii="Times New Roman" w:hAnsi="Times New Roman" w:cs="Times New Roman"/>
          <w:b/>
          <w:sz w:val="28"/>
          <w:szCs w:val="28"/>
        </w:rPr>
        <w:t xml:space="preserve">Введение </w:t>
      </w:r>
    </w:p>
    <w:p w:rsidR="0034560D" w:rsidRPr="009876D6" w:rsidRDefault="0034560D" w:rsidP="009876D6">
      <w:pPr>
        <w:pStyle w:val="a5"/>
        <w:rPr>
          <w:rStyle w:val="Tahoma"/>
          <w:rFonts w:ascii="Times New Roman" w:hAnsi="Times New Roman" w:cs="Times New Roman"/>
          <w:b/>
          <w:sz w:val="28"/>
          <w:szCs w:val="28"/>
        </w:rPr>
      </w:pPr>
    </w:p>
    <w:p w:rsidR="009876D6" w:rsidRPr="009876D6" w:rsidRDefault="009876D6" w:rsidP="00D80F13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Роль и важность планирования сетей в современном телекоммуникационном бизнесе не мо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гут быть переоценены, и это понимают ведущие операторы связи во всем мире.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Планирование обеспечивает развитие сетей связи на основе сле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дующих факторов: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анализа характеристик существующей сети;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разработки планов развития и модернизации существующей сети;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прогноза будущих потребностей в услугах связи, предоставляемых сетью;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реализации намеченных планов.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Ключевыми понятиями в планировании сетей являются гибкость и непрерывность. Под гибкостью подразумевается и гибкость планирования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сети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и гибкость в принятии ре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шений на стадиях как планирования, так и реализации планов построения сети. 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К наиболее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значимым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и важным относятся сле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дующие аспекты планирования: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постановка задачи;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изучение и анализ исходных данных и путей решения;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расчет базовой стоимости сети;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предсказание плана и структуры сети;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оптимизация сети;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выбор необходимого оборудования для сети.</w:t>
      </w:r>
    </w:p>
    <w:p w:rsidR="009876D6" w:rsidRPr="009876D6" w:rsidRDefault="009876D6" w:rsidP="00D80F13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Решение поставленной задачи планирования конкретной сети сводится в конечном ито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ге к получению спецификаций на необходимое оборудование, предложений по архитектуре и топологии сети и будущим инвестициям для ее построения.</w:t>
      </w:r>
    </w:p>
    <w:p w:rsidR="009876D6" w:rsidRPr="009876D6" w:rsidRDefault="009876D6" w:rsidP="00D80F13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Процесс планирования сети должен быть гибким, непрерывным и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иттерационным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на каждом шаге планирования. В общем процессе планирования стратегические направления планирования развития сети определяются на длительную перспективу (например, на 10-20 лет). При этом основой планирования являются требования заказчика, сформулированные в задании или концепция построения и развития конкретной сети, которые обязательно включают перечень, объемы и качество предоставляемых услуг в сети.</w:t>
      </w:r>
    </w:p>
    <w:p w:rsidR="009876D6" w:rsidRPr="009876D6" w:rsidRDefault="009876D6" w:rsidP="00D80F13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Перспективное стратегическое планирование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современной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ЦСС 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предусматривает раз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работку следующих составляющих: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lastRenderedPageBreak/>
        <w:t>- основного технического плана построения сети;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надежности и безопасности;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качества обслуживания в сети;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маршрутизации трафика;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сигнализации;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числа пользователей;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тарифов на услуги связи;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инвестиций в построение сети;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технических характеристик каналов передачи в сети;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систем синхронизации;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систем коммутации;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управления сетью.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</w:p>
    <w:p w:rsidR="009876D6" w:rsidRPr="009876D6" w:rsidRDefault="009876D6" w:rsidP="00D80F13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Оптимизация сетевой структуры и обоснование будущих инвестиций в построение се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тей - главные цели перспективного планирования.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Планирование конкретной сети связи предусматривает следующие задачи: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краткосрочный -  до 2-х лет и долгосрочный -  до 10 лет прогнозы развития;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tab/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прогноз спроса на услуги связи;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прогноз нагрузки (трафика) в сети;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оптимизацию структуры и определение объема ресурсов сети;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оптимизацию инвестиций в построение и/или развитие сети.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Планирование нагрузки и оптимизация структуры сети включает задание матрицы ис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ходящего/входящего трафика для всех узлов сети (в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эрлангах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>), определение матрицы пере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дачи (распределения) трафика между узлами в потоках Е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1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(2 Мбит/с), определение емкости и базовых скоростей передачи транспортных магистралей и всей сети в потоках синхрон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ных транспортных модулей STM-N (N=1,4, 16,...), определение спецификаций на обору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дование и аппаратуру для сети.</w:t>
      </w:r>
    </w:p>
    <w:p w:rsidR="009876D6" w:rsidRPr="009876D6" w:rsidRDefault="009876D6" w:rsidP="00D80F13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Таким образом, планирование сети* позволяет в едином комплексе решить основную за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дачу оптимизации инвестиций при построении и создании ЦСС различного масштаба.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bookmarkStart w:id="1" w:name="bookmark4"/>
      <w:bookmarkEnd w:id="1"/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b/>
          <w:sz w:val="28"/>
          <w:szCs w:val="28"/>
        </w:rPr>
      </w:pP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b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b/>
          <w:sz w:val="28"/>
          <w:szCs w:val="28"/>
        </w:rPr>
        <w:t>1.1  Основные понятия</w:t>
      </w:r>
      <w:proofErr w:type="gramStart"/>
      <w:r w:rsidRPr="009876D6">
        <w:rPr>
          <w:rStyle w:val="Tahoma"/>
          <w:rFonts w:ascii="Times New Roman" w:hAnsi="Times New Roman" w:cs="Times New Roman"/>
          <w:b/>
          <w:sz w:val="28"/>
          <w:szCs w:val="28"/>
        </w:rPr>
        <w:t xml:space="preserve"> .</w:t>
      </w:r>
      <w:proofErr w:type="gramEnd"/>
      <w:r w:rsidRPr="009876D6">
        <w:rPr>
          <w:rStyle w:val="Tahoma"/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b/>
          <w:sz w:val="28"/>
          <w:szCs w:val="28"/>
        </w:rPr>
      </w:pP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b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b/>
          <w:sz w:val="28"/>
          <w:szCs w:val="28"/>
        </w:rPr>
        <w:t>Основные понятия передачи информации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b/>
          <w:sz w:val="28"/>
          <w:szCs w:val="28"/>
        </w:rPr>
      </w:pPr>
    </w:p>
    <w:p w:rsidR="009876D6" w:rsidRPr="009876D6" w:rsidRDefault="009876D6" w:rsidP="009876D6">
      <w:pPr>
        <w:pStyle w:val="a5"/>
        <w:rPr>
          <w:rFonts w:ascii="Times New Roman" w:hAnsi="Times New Roman" w:cs="Times New Roman"/>
          <w:sz w:val="28"/>
          <w:szCs w:val="28"/>
        </w:rPr>
      </w:pPr>
      <w:r w:rsidRPr="009876D6">
        <w:rPr>
          <w:rStyle w:val="17"/>
          <w:sz w:val="28"/>
          <w:szCs w:val="28"/>
        </w:rPr>
        <w:t xml:space="preserve"> </w:t>
      </w:r>
      <w:r w:rsidRPr="009876D6">
        <w:rPr>
          <w:rStyle w:val="17"/>
          <w:sz w:val="28"/>
          <w:szCs w:val="28"/>
        </w:rPr>
        <w:tab/>
      </w:r>
      <w:r w:rsidRPr="009876D6">
        <w:rPr>
          <w:rFonts w:ascii="Times New Roman" w:hAnsi="Times New Roman" w:cs="Times New Roman"/>
          <w:sz w:val="28"/>
          <w:szCs w:val="28"/>
        </w:rPr>
        <w:t>Интеллектуальная деятельность человека, ра</w:t>
      </w:r>
      <w:r w:rsidRPr="009876D6">
        <w:rPr>
          <w:rFonts w:ascii="Times New Roman" w:hAnsi="Times New Roman" w:cs="Times New Roman"/>
          <w:sz w:val="28"/>
          <w:szCs w:val="28"/>
        </w:rPr>
        <w:softHyphen/>
        <w:t>бота автоматики, связи, компьютерной техники и других устрой</w:t>
      </w:r>
      <w:proofErr w:type="gramStart"/>
      <w:r w:rsidRPr="009876D6">
        <w:rPr>
          <w:rFonts w:ascii="Times New Roman" w:hAnsi="Times New Roman" w:cs="Times New Roman"/>
          <w:sz w:val="28"/>
          <w:szCs w:val="28"/>
        </w:rPr>
        <w:t>ств св</w:t>
      </w:r>
      <w:proofErr w:type="gramEnd"/>
      <w:r w:rsidRPr="009876D6">
        <w:rPr>
          <w:rFonts w:ascii="Times New Roman" w:hAnsi="Times New Roman" w:cs="Times New Roman"/>
          <w:sz w:val="28"/>
          <w:szCs w:val="28"/>
        </w:rPr>
        <w:t xml:space="preserve">язаны с хранением, переработкой и передачей различных </w:t>
      </w:r>
      <w:r w:rsidRPr="009876D6">
        <w:rPr>
          <w:rStyle w:val="33Arial"/>
          <w:rFonts w:ascii="Times New Roman" w:hAnsi="Times New Roman" w:cs="Times New Roman"/>
          <w:sz w:val="28"/>
          <w:szCs w:val="28"/>
        </w:rPr>
        <w:t>сообщений</w:t>
      </w:r>
      <w:r w:rsidRPr="009876D6">
        <w:rPr>
          <w:rFonts w:ascii="Times New Roman" w:hAnsi="Times New Roman" w:cs="Times New Roman"/>
          <w:sz w:val="28"/>
          <w:szCs w:val="28"/>
        </w:rPr>
        <w:t xml:space="preserve">: речевых, текстовых, видеоизображений и т.д. </w:t>
      </w:r>
    </w:p>
    <w:p w:rsidR="009876D6" w:rsidRPr="009876D6" w:rsidRDefault="009876D6" w:rsidP="009876D6">
      <w:pPr>
        <w:pStyle w:val="a5"/>
        <w:rPr>
          <w:rFonts w:ascii="Times New Roman" w:hAnsi="Times New Roman" w:cs="Times New Roman"/>
          <w:sz w:val="28"/>
          <w:szCs w:val="28"/>
        </w:rPr>
      </w:pPr>
      <w:r w:rsidRPr="009876D6">
        <w:rPr>
          <w:rFonts w:ascii="Times New Roman" w:hAnsi="Times New Roman" w:cs="Times New Roman"/>
          <w:sz w:val="28"/>
          <w:szCs w:val="28"/>
        </w:rPr>
        <w:t>Сведения, как содержащиеся в таких сообщениях, так и получаемые с помощью сре</w:t>
      </w:r>
      <w:proofErr w:type="gramStart"/>
      <w:r w:rsidRPr="009876D6">
        <w:rPr>
          <w:rFonts w:ascii="Times New Roman" w:hAnsi="Times New Roman" w:cs="Times New Roman"/>
          <w:sz w:val="28"/>
          <w:szCs w:val="28"/>
        </w:rPr>
        <w:t>дств св</w:t>
      </w:r>
      <w:proofErr w:type="gramEnd"/>
      <w:r w:rsidRPr="009876D6">
        <w:rPr>
          <w:rFonts w:ascii="Times New Roman" w:hAnsi="Times New Roman" w:cs="Times New Roman"/>
          <w:sz w:val="28"/>
          <w:szCs w:val="28"/>
        </w:rPr>
        <w:t xml:space="preserve">язи, являются </w:t>
      </w:r>
      <w:r w:rsidRPr="009876D6">
        <w:rPr>
          <w:rStyle w:val="33Arial"/>
          <w:rFonts w:ascii="Times New Roman" w:hAnsi="Times New Roman" w:cs="Times New Roman"/>
          <w:sz w:val="28"/>
          <w:szCs w:val="28"/>
        </w:rPr>
        <w:t>информацией.</w:t>
      </w:r>
      <w:r w:rsidRPr="009876D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C3E6B" w:rsidRDefault="009876D6" w:rsidP="009C3E6B">
      <w:pPr>
        <w:pStyle w:val="a5"/>
        <w:ind w:firstLine="708"/>
        <w:rPr>
          <w:rFonts w:ascii="Times New Roman" w:hAnsi="Times New Roman" w:cs="Times New Roman"/>
          <w:sz w:val="28"/>
          <w:szCs w:val="28"/>
        </w:rPr>
      </w:pPr>
      <w:r w:rsidRPr="009876D6">
        <w:rPr>
          <w:rFonts w:ascii="Times New Roman" w:hAnsi="Times New Roman" w:cs="Times New Roman"/>
          <w:sz w:val="28"/>
          <w:szCs w:val="28"/>
        </w:rPr>
        <w:lastRenderedPageBreak/>
        <w:t>Информацию, пригодную для обмена между вычислитель</w:t>
      </w:r>
      <w:r w:rsidRPr="009876D6">
        <w:rPr>
          <w:rFonts w:ascii="Times New Roman" w:hAnsi="Times New Roman" w:cs="Times New Roman"/>
          <w:sz w:val="28"/>
          <w:szCs w:val="28"/>
        </w:rPr>
        <w:softHyphen/>
        <w:t>ными устройствами, компьютерами и аппаратурой различных технических систем называ</w:t>
      </w:r>
      <w:r w:rsidRPr="009876D6">
        <w:rPr>
          <w:rFonts w:ascii="Times New Roman" w:hAnsi="Times New Roman" w:cs="Times New Roman"/>
          <w:sz w:val="28"/>
          <w:szCs w:val="28"/>
        </w:rPr>
        <w:softHyphen/>
        <w:t xml:space="preserve">ют </w:t>
      </w:r>
      <w:r w:rsidRPr="009876D6">
        <w:rPr>
          <w:rStyle w:val="33Arial"/>
          <w:rFonts w:ascii="Times New Roman" w:hAnsi="Times New Roman" w:cs="Times New Roman"/>
          <w:sz w:val="28"/>
          <w:szCs w:val="28"/>
        </w:rPr>
        <w:t>данными.</w:t>
      </w:r>
      <w:r w:rsidRPr="009876D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876D6" w:rsidRPr="009876D6" w:rsidRDefault="009876D6" w:rsidP="009C3E6B">
      <w:pPr>
        <w:pStyle w:val="a5"/>
        <w:ind w:firstLine="708"/>
        <w:rPr>
          <w:rFonts w:ascii="Times New Roman" w:hAnsi="Times New Roman" w:cs="Times New Roman"/>
          <w:sz w:val="28"/>
          <w:szCs w:val="28"/>
        </w:rPr>
      </w:pPr>
      <w:r w:rsidRPr="009876D6">
        <w:rPr>
          <w:rFonts w:ascii="Times New Roman" w:hAnsi="Times New Roman" w:cs="Times New Roman"/>
          <w:sz w:val="28"/>
          <w:szCs w:val="28"/>
        </w:rPr>
        <w:t xml:space="preserve">Физические возмущения в средах, цепях, имеющие вид волновых процессов и обеспечивающие передачу информации, представляют собой </w:t>
      </w:r>
      <w:r w:rsidRPr="009876D6">
        <w:rPr>
          <w:rStyle w:val="33Arial"/>
          <w:rFonts w:ascii="Times New Roman" w:hAnsi="Times New Roman" w:cs="Times New Roman"/>
          <w:sz w:val="28"/>
          <w:szCs w:val="28"/>
        </w:rPr>
        <w:t>сигналы</w:t>
      </w:r>
      <w:r w:rsidRPr="009876D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876D6" w:rsidRPr="009876D6" w:rsidRDefault="009876D6" w:rsidP="009C3E6B">
      <w:pPr>
        <w:pStyle w:val="a5"/>
        <w:ind w:firstLine="708"/>
        <w:rPr>
          <w:rFonts w:ascii="Times New Roman" w:hAnsi="Times New Roman" w:cs="Times New Roman"/>
          <w:sz w:val="28"/>
          <w:szCs w:val="28"/>
        </w:rPr>
      </w:pPr>
      <w:r w:rsidRPr="009876D6">
        <w:rPr>
          <w:rFonts w:ascii="Times New Roman" w:hAnsi="Times New Roman" w:cs="Times New Roman"/>
          <w:sz w:val="28"/>
          <w:szCs w:val="28"/>
        </w:rPr>
        <w:t xml:space="preserve">Сообщения и сигналы подразделяют </w:t>
      </w:r>
      <w:proofErr w:type="gramStart"/>
      <w:r w:rsidRPr="009876D6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9876D6">
        <w:rPr>
          <w:rFonts w:ascii="Times New Roman" w:hAnsi="Times New Roman" w:cs="Times New Roman"/>
          <w:sz w:val="28"/>
          <w:szCs w:val="28"/>
        </w:rPr>
        <w:t xml:space="preserve"> </w:t>
      </w:r>
      <w:r w:rsidRPr="009876D6">
        <w:rPr>
          <w:rStyle w:val="33Arial"/>
          <w:rFonts w:ascii="Times New Roman" w:hAnsi="Times New Roman" w:cs="Times New Roman"/>
          <w:sz w:val="28"/>
          <w:szCs w:val="28"/>
        </w:rPr>
        <w:t>непрерывные</w:t>
      </w:r>
      <w:r w:rsidRPr="009876D6">
        <w:rPr>
          <w:rFonts w:ascii="Times New Roman" w:hAnsi="Times New Roman" w:cs="Times New Roman"/>
          <w:sz w:val="28"/>
          <w:szCs w:val="28"/>
        </w:rPr>
        <w:t xml:space="preserve"> и </w:t>
      </w:r>
      <w:r w:rsidRPr="009876D6">
        <w:rPr>
          <w:rStyle w:val="33Arial"/>
          <w:rFonts w:ascii="Times New Roman" w:hAnsi="Times New Roman" w:cs="Times New Roman"/>
          <w:sz w:val="28"/>
          <w:szCs w:val="28"/>
        </w:rPr>
        <w:t>дискретные.</w:t>
      </w:r>
      <w:r w:rsidRPr="009876D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876D6">
        <w:rPr>
          <w:rFonts w:ascii="Times New Roman" w:hAnsi="Times New Roman" w:cs="Times New Roman"/>
          <w:sz w:val="28"/>
          <w:szCs w:val="28"/>
        </w:rPr>
        <w:t>Непрерывные</w:t>
      </w:r>
      <w:proofErr w:type="gramEnd"/>
      <w:r w:rsidRPr="009876D6">
        <w:rPr>
          <w:rFonts w:ascii="Times New Roman" w:hAnsi="Times New Roman" w:cs="Times New Roman"/>
          <w:sz w:val="28"/>
          <w:szCs w:val="28"/>
        </w:rPr>
        <w:t xml:space="preserve"> называют </w:t>
      </w:r>
      <w:r w:rsidRPr="009876D6">
        <w:rPr>
          <w:rStyle w:val="33Arial"/>
          <w:rFonts w:ascii="Times New Roman" w:hAnsi="Times New Roman" w:cs="Times New Roman"/>
          <w:sz w:val="28"/>
          <w:szCs w:val="28"/>
        </w:rPr>
        <w:t>аналоговыми</w:t>
      </w:r>
      <w:r w:rsidRPr="009876D6">
        <w:rPr>
          <w:rFonts w:ascii="Times New Roman" w:hAnsi="Times New Roman" w:cs="Times New Roman"/>
          <w:sz w:val="28"/>
          <w:szCs w:val="28"/>
        </w:rPr>
        <w:t>,</w:t>
      </w:r>
    </w:p>
    <w:p w:rsidR="009876D6" w:rsidRPr="009876D6" w:rsidRDefault="009876D6" w:rsidP="009876D6">
      <w:pPr>
        <w:pStyle w:val="a5"/>
        <w:rPr>
          <w:rStyle w:val="33Arial"/>
          <w:rFonts w:ascii="Times New Roman" w:hAnsi="Times New Roman" w:cs="Times New Roman"/>
          <w:sz w:val="28"/>
          <w:szCs w:val="28"/>
        </w:rPr>
      </w:pPr>
      <w:r w:rsidRPr="009876D6">
        <w:rPr>
          <w:rFonts w:ascii="Times New Roman" w:hAnsi="Times New Roman" w:cs="Times New Roman"/>
          <w:sz w:val="28"/>
          <w:szCs w:val="28"/>
        </w:rPr>
        <w:t xml:space="preserve">дискретные - </w:t>
      </w:r>
      <w:r w:rsidRPr="009876D6">
        <w:rPr>
          <w:rStyle w:val="33Arial"/>
          <w:rFonts w:ascii="Times New Roman" w:hAnsi="Times New Roman" w:cs="Times New Roman"/>
          <w:sz w:val="28"/>
          <w:szCs w:val="28"/>
        </w:rPr>
        <w:t>цифровыми.</w:t>
      </w:r>
    </w:p>
    <w:p w:rsidR="009C3E6B" w:rsidRDefault="009876D6" w:rsidP="009C3E6B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В технике связи сообщения переносятся в виде сигналов, которые формируются в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пере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.д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>ающих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устройствах или системах передачи. Операции формирования сигналов  называют преобразованием, кодированием, модуляцией. Перевод некоторого сообщения в первичный электрический сигнал представляет собой операцию преобразования. 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tab/>
        <w:t xml:space="preserve">Кодирование - это преобразование сообщений или первичных сигналов в определенные сочетания дискретных символов (например, электрических импульсов). </w:t>
      </w:r>
    </w:p>
    <w:p w:rsidR="009876D6" w:rsidRPr="009876D6" w:rsidRDefault="009876D6" w:rsidP="009C3E6B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Кодирование используют для согласова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ния сигналов источника сообщений с сигналами каналов связи, что обеспечивает требуемые скорость передачи информации и помехоустойчивость, а также защиту информации в сети. 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Изменение определенного параметра сигнала в соответствии с передаваемым сообщением при передаче информации называют модуляцией. Различают амплитудную, частотную, фа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зовую модуляции. Совокупность модуляторов и демодуляторов называют модемами.</w:t>
      </w:r>
    </w:p>
    <w:p w:rsidR="009C3E6B" w:rsidRDefault="009C3E6B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</w:p>
    <w:p w:rsidR="009876D6" w:rsidRPr="009876D6" w:rsidRDefault="009876D6" w:rsidP="009C3E6B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Дискретизация по времени и уровню (квантование) непрерывных сообщений является физической основой работы цифровых систем передачи (ЦСП) современных систем и сре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дств св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>язи. Так как основная часть мощности реальных непрерывных сообщений сосре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доточена в ограниченной полосе частот, ее выделяют устройствами (фильтрами), форми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рующими первичные сигналы. Согласно теореме В.А. Котельникова  непрерывная функция времени с ограниченным по ширине спектром полностью определяется отсчетами, взятыми через интервалы времени, называемыми периодом дискретизации, где -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  <w:lang w:val="en-US"/>
        </w:rPr>
        <w:t>fmax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- наивысшая частота спектра сигнала. 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b/>
          <w:sz w:val="28"/>
          <w:szCs w:val="28"/>
        </w:rPr>
      </w:pPr>
      <w:proofErr w:type="spellStart"/>
      <w:r w:rsidRPr="009876D6">
        <w:rPr>
          <w:rStyle w:val="Tahoma"/>
          <w:rFonts w:ascii="Times New Roman" w:hAnsi="Times New Roman" w:cs="Times New Roman"/>
          <w:b/>
          <w:sz w:val="28"/>
          <w:szCs w:val="28"/>
        </w:rPr>
        <w:t>Т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t>д</w:t>
      </w:r>
      <w:proofErr w:type="spellEnd"/>
      <w:r w:rsidRPr="009876D6">
        <w:rPr>
          <w:rStyle w:val="Tahoma"/>
          <w:rFonts w:ascii="Times New Roman" w:hAnsi="Times New Roman" w:cs="Times New Roman"/>
          <w:b/>
          <w:sz w:val="28"/>
          <w:szCs w:val="28"/>
        </w:rPr>
        <w:t xml:space="preserve"> = 1/2</w:t>
      </w:r>
      <w:proofErr w:type="spellStart"/>
      <w:r w:rsidRPr="009876D6">
        <w:rPr>
          <w:rStyle w:val="Tahoma"/>
          <w:rFonts w:ascii="Times New Roman" w:hAnsi="Times New Roman" w:cs="Times New Roman"/>
          <w:b/>
          <w:sz w:val="28"/>
          <w:szCs w:val="28"/>
          <w:lang w:val="en-US"/>
        </w:rPr>
        <w:t>fmax</w:t>
      </w:r>
      <w:proofErr w:type="spellEnd"/>
      <w:r w:rsidRPr="009876D6">
        <w:rPr>
          <w:rStyle w:val="Tahoma"/>
          <w:rFonts w:ascii="Times New Roman" w:hAnsi="Times New Roman" w:cs="Times New Roman"/>
          <w:b/>
          <w:sz w:val="28"/>
          <w:szCs w:val="28"/>
        </w:rPr>
        <w:t>,</w:t>
      </w:r>
      <w:r w:rsidRPr="009876D6">
        <w:rPr>
          <w:rStyle w:val="Tahoma"/>
          <w:rFonts w:ascii="Times New Roman" w:hAnsi="Times New Roman" w:cs="Times New Roman"/>
          <w:b/>
          <w:sz w:val="28"/>
          <w:szCs w:val="28"/>
        </w:rPr>
        <w:tab/>
        <w:t>(1.1)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Если эту функцию рассматривать на конечном интервале времени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>, то число переда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ваемых отсчетов Т/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Тд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= 2fmaxT. Величину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fmaxT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- называют базой сигнала.</w:t>
      </w:r>
    </w:p>
    <w:p w:rsidR="009876D6" w:rsidRPr="009876D6" w:rsidRDefault="009876D6" w:rsidP="009C3E6B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Из-за наличия помех и погрешностей ЦСП значения уровней амплитуд первичного сиг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нала могут передаваться с ограниченной точностью. Поэтому при дискретизации сигнала по уровню используют лишь конечное число значений, отстоящих друг от друга на фикси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рованную величину - шаг дискретизации по уровню (шаг квантования). Фактическое зна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чение амплитуды непрерывной функции сигнала заменяется при этом ближайшим 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lastRenderedPageBreak/>
        <w:t>уровнем квантования. Погрешности в передаче уровней амплитуды сигнала рассматриваются как шумы квантования.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Для передачи по каналу связи с помощью импульсно-кодовой модуляции (ИКМ) кван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тованные сигналы преобразуются в кодовые комбинаций импульсов с одинаковыми ампли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тудами и длительностью, т.е. в цифровую форму или цифровой сигнал.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Простейший способ кодирования сигнала предполагает представление его числового значения в двоичной фор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ме в виде соответствующей последовательности двоичных элементов - единиц и нулей.</w:t>
      </w:r>
    </w:p>
    <w:p w:rsidR="009876D6" w:rsidRPr="009876D6" w:rsidRDefault="009876D6" w:rsidP="009C3E6B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Скорость передачи цифрового сигнала определяется числом передаваемых двоичных символов сигнала в единицу времени. Для одноканальной ИКМ единицей измерения или единичным элементом цифрового сигнала служит кодовый символ - бит информации. В одноканальной двоичной системе скорость передачи сообщений - 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В = 1 /</w:t>
      </w:r>
      <w:proofErr w:type="spellStart"/>
      <w:r w:rsidRPr="009876D6">
        <w:rPr>
          <w:rStyle w:val="Tahoma"/>
          <w:rFonts w:ascii="Times New Roman" w:hAnsi="Times New Roman" w:cs="Times New Roman"/>
          <w:b/>
          <w:sz w:val="28"/>
          <w:szCs w:val="28"/>
        </w:rPr>
        <w:t>Т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t>д</w:t>
      </w:r>
      <w:proofErr w:type="spellEnd"/>
      <w:proofErr w:type="gramStart"/>
      <w:r w:rsidRPr="009876D6">
        <w:rPr>
          <w:rStyle w:val="Tahoma"/>
          <w:rFonts w:ascii="Times New Roman" w:hAnsi="Times New Roman" w:cs="Times New Roman"/>
          <w:b/>
          <w:sz w:val="28"/>
          <w:szCs w:val="28"/>
        </w:rPr>
        <w:t xml:space="preserve"> 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t>,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где </w:t>
      </w:r>
      <w:proofErr w:type="spellStart"/>
      <w:r w:rsidRPr="009876D6">
        <w:rPr>
          <w:rStyle w:val="Tahoma"/>
          <w:rFonts w:ascii="Times New Roman" w:hAnsi="Times New Roman" w:cs="Times New Roman"/>
          <w:b/>
          <w:sz w:val="28"/>
          <w:szCs w:val="28"/>
        </w:rPr>
        <w:t>Т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t>д</w:t>
      </w:r>
      <w:proofErr w:type="spellEnd"/>
      <w:r w:rsidRPr="009876D6">
        <w:rPr>
          <w:rStyle w:val="Tahoma"/>
          <w:rFonts w:ascii="Times New Roman" w:hAnsi="Times New Roman" w:cs="Times New Roman"/>
          <w:b/>
          <w:sz w:val="28"/>
          <w:szCs w:val="28"/>
        </w:rPr>
        <w:t xml:space="preserve"> 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- длитель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ность передачи одного бита цифрового сигнала.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Скорость передачи сообщений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измеряет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ся в битах за секунду.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b/>
          <w:sz w:val="28"/>
          <w:szCs w:val="28"/>
        </w:rPr>
        <w:t>Основы технологии цифровой передачи данных.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</w:p>
    <w:p w:rsidR="009876D6" w:rsidRPr="009876D6" w:rsidRDefault="009876D6" w:rsidP="009C3E6B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Начало применения цифровых техно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логий в сетях передачи данных связано с системами цифровой телефонии для передачи голо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са по кабельным линиям связи (КЛС).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Полоса частот спектра речевого сигнала, для которой на слух не ощущаются искажения голоса при его передаче по сети (оптимизированная по ин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дексу артикуляции 0,7), составляет 3100 Гц и расположена в диапазоне 300...3400 Гц.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Так как в реальном телефонном канале данная полоса частот выделяется фильтром, имеющим конеч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ный спад частотной характеристики, в качестве расчетной ширины спектра стандартного телефонного канала было предложено использовать ширину полосы частот в 4 кГц.</w:t>
      </w:r>
    </w:p>
    <w:p w:rsidR="009876D6" w:rsidRPr="009876D6" w:rsidRDefault="009876D6" w:rsidP="009C3E6B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При дискретизации такого спектра, в соответствии с теоремой Котельникова, частота дискретизации </w:t>
      </w:r>
      <w:proofErr w:type="spellStart"/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f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>д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= 2fв, где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fв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- верхняя частота спектра передаваемого аналогового сигнала. Для стандартного телефонного канала, имеющего 4 кГц, частота дискретизации = 8 кГц, что соответствует максимальному периоду дискретизации сигнала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Тд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= 1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lf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д</w:t>
      </w:r>
      <w:proofErr w:type="spellEnd"/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= 125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мкс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>. По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этому указанные период и частота дискретизации приняты в качестве основы при разработ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ке стандартов цифровых систем передачи.</w:t>
      </w:r>
    </w:p>
    <w:p w:rsidR="009C3E6B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В ЦСП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дискретизированный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во времени входной аналоговый сигнал подвергается кван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тованию по амплитуде. Каждому значению уровня квантования амплитуды аналогового сигнала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соответвует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двоичный цифровой код, т.е. квантованное значение амплитуды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сигна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ла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кодируется двоичным числом. Как правило, используют 7- или 8-битный двоичный код. </w:t>
      </w:r>
    </w:p>
    <w:p w:rsidR="009C3E6B" w:rsidRDefault="009C3E6B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</w:p>
    <w:p w:rsidR="009876D6" w:rsidRPr="009876D6" w:rsidRDefault="009876D6" w:rsidP="009C3E6B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Такое квантование позволяет передать N=27 = 128 или N= 28 = 256 дискретных уровней амплитуды входного аналогового сигнала, что обеспечивает передачу качественного рече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вого сигнала с динамическим 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lastRenderedPageBreak/>
        <w:t>диапазоном по амплитуде D = 20lgN = 42 или 48 дБ соответ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ственно. При последовательной передаче двоичных символов (бит информации) на выходе аналого-цифрового преобразователя ЦСП получаем двоичный цифровой поток со скоростью передачи v = 56 кбит/с (8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кГцх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7 бит = 56 кбит/с при 7-битном кодировании) или v = 64 кбит/с (8 кГц х 8 бит = 64 кбит/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с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при 8-битном кодировании).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Канал со скоростью передачи v = 64 кбит/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с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называют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основным цифровым каналом (ОЦК, который обозначают DS0 (или ЕО)).</w:t>
      </w:r>
    </w:p>
    <w:p w:rsidR="009876D6" w:rsidRPr="009876D6" w:rsidRDefault="009876D6" w:rsidP="009C3E6B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В современных цифровых системах передачи информации используется временное мультиплексирование. Под мультиплексированием понимают объединение нескольких ка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налов с малыми емкостями, например ОЦК, в один канал большей емкости, содержащий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п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входных каналов. Мультиплексор (рис. 1.1) - устройство, осуществляющее операцию муль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типлексирования, в частности, в ЦСП мультиплексируются цифровые каналы передачи (ЦКП). Мультиплексор типа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п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>: 1, по определению, формирует из п входных цифровых по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следовательностей или ЦКП одну выходную. Если скорость v передачи данных во всех ка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налах одинакова, то теоретически мультиплексор должен обеспечить на выходе скорость передачи данных, равную произведению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nxv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>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C8E96DA" wp14:editId="753E00C6">
            <wp:extent cx="5175885" cy="2171700"/>
            <wp:effectExtent l="0" t="0" r="5715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5885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При использовании в качестве входного сигнал ОЦК со скоростью передачи 64 кбит/с, с помощью мультиплексора типа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п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>: 1 теоретически можно сформировать цифровые потоки со скоростью передачи п х 64 кбит/с. Так для американского стандарта цифровой иерархии (с 24 ОЦК имеем 24 х 64 = 1536 кбит/с) скорость передачи цифрового потока на выходе пер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вичного мультиплексора v = 1,536 Мбит/с. Для европейского стандарта цифровой иерархии (предусматривающего 30 ОЦК и 2 канала синхронизации и управления - 32 х 64 = 2048 кбит/с) скорость передачи v = 2,048 Мбит/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с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>.</w:t>
      </w:r>
    </w:p>
    <w:p w:rsidR="009876D6" w:rsidRPr="009876D6" w:rsidRDefault="009876D6" w:rsidP="009C3E6B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При построении цифровой иерархии ЦСП вводят понятие иерархических уровней, пола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гая, что на первом из них используются мультиплексоры, рассмотренные выше. Мультип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лексоры второго уровня типа т:1 объединяют выходы мультиплексоров первого уровня; 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lastRenderedPageBreak/>
        <w:t xml:space="preserve">мультиплексоры третьего уровня типа 1:1 объединяют выходы мультиплексоров второго уровня, мультиплексоры четвертого уровня типа k: 1 объединяют выходы мультиплексоров третьего уровня, и т.д. Это называют каскадным соединением мультиплексоров. На каждом уровне иерархии мультиплексор на выходе имеет свою скорость передачи (на втором -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п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х т х у, на третьем - «х/их/х у, на четвертом -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nxmxlxkxv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>). Варьируя коэффици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енты кратности и, т, I можно сформировать различные иерархические наборы скоростей передачи или цифровые иерархии ЦСП, которым соответствуют определенное число ОЦК на выходе мультиплексора соответствующего уровня.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6B0A9D8" wp14:editId="2270BA15">
            <wp:extent cx="2498090" cy="453961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8090" cy="4539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b/>
          <w:bCs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b/>
          <w:bCs/>
          <w:sz w:val="28"/>
          <w:szCs w:val="28"/>
        </w:rPr>
        <w:t>Основные понятия сетей связи.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tab/>
        <w:t xml:space="preserve">При планировании и построении современных ЦСС обычно различают три сетевых уровня: уровень первичной сети, уровень вторичных сетей и уровень систем или служб электросвязи. 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ab/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Основой любой реальной сети связи является уровень неспециализированной (универсальной) первичной сети, представляющей собой совокупность узлов и соединяющих их типовых физических цепей, типовых каналов пере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дачи и сетевых трактов. </w:t>
      </w:r>
      <w:proofErr w:type="gramEnd"/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ab/>
        <w:t>Таким образом, цифровая первичная сеть (ЦПС) - это базовая сеть типовых универсальных цифровых каналов передачи (ЦКП) и сетевых трактов, или транс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портная сеть, образованная на базе сетевых узлов, сетевых 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lastRenderedPageBreak/>
        <w:t>станций коммутации или око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нечных устройств первичной сети и соединяющих их линий передачи. На основе ЦПС фор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мируют и создают разнообразные цифровые вторичные сети (ЦВС).</w:t>
      </w:r>
    </w:p>
    <w:p w:rsidR="009876D6" w:rsidRPr="009876D6" w:rsidRDefault="009876D6" w:rsidP="009C3E6B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Сетевые узлы ЦПС представляют собой комплекс аппаратуры ЦСП различных сетевых технологий, предназначенный для формирования, перераспределения ЦКП и сетевых трак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тов и подключения ЦВС, служб электросвязи и пользователей сети. В зависимости от вида первичной сети, к которой принадлежат сетевые узлы,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их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называют магистральными, внутризоновыми, местными или по имени корпоративной или ведомственной сети. </w:t>
      </w:r>
    </w:p>
    <w:p w:rsidR="009876D6" w:rsidRPr="009876D6" w:rsidRDefault="009876D6" w:rsidP="009C3E6B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Сетевой тракт представляет собой типовой групповой тракт или несколько последо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вательно соединенных типовых групповых трактов с включенной на входе и выходе аппа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ратурой образования тракта. Если быть точнее, сетевой тракт — это транспортный объект сети трактов с уровнем, обеспечивающим целостность передачи информации по соедине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ниям трактов от точки (порта полезной нагрузки или пользовательского интерфейса) фор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мирования тракта в одном из сетевых узлов до точки (порта полезной нагрузки) его рас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формирования в другом сетевом узле.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Цифровые вторичные сети, предназначенью для доведения цифровых каналов до поль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зователей, являются специализированными и создаются на основе типовых универсальных каналов передачи ЦПС или специализированных каналов (или систем со специализирован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ными пользовательскими интерфейсами) для первичных цифровых каналов или потоков полезной нагрузки. В состав ЦВС могут входить также цифровые технологические сети ЦТС), при этом образуются цифровые вторичные технологические сети (ЦВТС)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9876D6" w:rsidRPr="009876D6" w:rsidRDefault="009876D6" w:rsidP="009C3E6B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Системы, специализированные по видам электро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связи, представляют собой комплекс средств, обеспечи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вающих предоставление пользователям определенных услуг. Они образуют уровень систем или служб элек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тросвязи. Таким образом, система или служба электро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связи (рис. 1.2) включает в себя вторичные сети и ряд подсистем (например, нумерации, сигнализации и т.п.).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Эго общая структура сети электросвязи в соответствии с концепцией развития Взаимоувязанной сети связи.</w:t>
      </w:r>
    </w:p>
    <w:p w:rsidR="009C3E6B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Современное развитие телекоммуникационных се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тей характеризуется усилением процессов интеграции первичной и вторичных сетей, и превращением ЦПС и ЦВС в единую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мультисервисную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сеть на базе ЦПС. </w:t>
      </w:r>
    </w:p>
    <w:p w:rsidR="009C3E6B" w:rsidRDefault="009C3E6B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</w:p>
    <w:p w:rsidR="009876D6" w:rsidRPr="009876D6" w:rsidRDefault="009876D6" w:rsidP="009C3E6B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Таким образом, структура ЦПС трансформируется и возни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кает новая двухуровневая структура цифровой первичной сети - транспортная сеть и сеть доступа. 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b/>
          <w:bCs/>
          <w:sz w:val="28"/>
          <w:szCs w:val="28"/>
        </w:rPr>
        <w:t>Общая архитектура современной цифровой сети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Общая структура стоит из основной (центральной) части — транспортной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tab/>
        <w:t xml:space="preserve">сети электросвязи сети и окаймляющей ее периферийной части - сети 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lastRenderedPageBreak/>
        <w:t>доступа. Сеть доступа можно опреде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лить как сеть, по которой с помощью каналов и линий «последней мили» различные специа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лизированные сигналы передаются от потребителей к портам транспортной сети и обратно. 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99F7FB5" wp14:editId="56F338EA">
            <wp:extent cx="5208905" cy="262890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8905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bookmarkStart w:id="2" w:name="bookmark7"/>
      <w:bookmarkEnd w:id="2"/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Fonts w:ascii="Times New Roman" w:hAnsi="Times New Roman" w:cs="Times New Roman"/>
          <w:sz w:val="28"/>
          <w:szCs w:val="28"/>
        </w:rPr>
        <w:t xml:space="preserve">1.2. </w:t>
      </w:r>
      <w:hyperlink w:anchor="bookmark7" w:tooltip="Current Document" w:history="1">
        <w:r w:rsidRPr="009876D6">
          <w:rPr>
            <w:rStyle w:val="Tahoma"/>
            <w:rFonts w:ascii="Times New Roman" w:hAnsi="Times New Roman" w:cs="Times New Roman"/>
            <w:b/>
            <w:sz w:val="28"/>
            <w:szCs w:val="28"/>
          </w:rPr>
          <w:t>Введение в цифровую иерархию сетей</w:t>
        </w:r>
      </w:hyperlink>
      <w:r w:rsidRPr="009876D6">
        <w:rPr>
          <w:rStyle w:val="Tahoma"/>
          <w:rFonts w:ascii="Times New Roman" w:hAnsi="Times New Roman" w:cs="Times New Roman"/>
          <w:b/>
          <w:sz w:val="28"/>
          <w:szCs w:val="28"/>
        </w:rPr>
        <w:tab/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</w:p>
    <w:p w:rsidR="009876D6" w:rsidRPr="009876D6" w:rsidRDefault="009876D6" w:rsidP="009C3E6B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Применяемые в настоящее время схемы цифровых иерархий были разработаны в начале 80-х годов. В первой из них, принятой в США и Канаде, для первичного цифрового канала (ПЦК) DS1 - канала первой цифровой иерархии было выбрано значение скорости передачи v = 1544 кбит/с (коэффициент мультиплексирования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п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= 24 - двадцать четыре ОЦК).</w:t>
      </w:r>
    </w:p>
    <w:p w:rsidR="009876D6" w:rsidRPr="009876D6" w:rsidRDefault="009876D6" w:rsidP="009C3E6B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Во второй, принятой в Японии, для DS1 использовалось то же значение скорости передачи.</w:t>
      </w:r>
    </w:p>
    <w:p w:rsidR="009876D6" w:rsidRPr="009876D6" w:rsidRDefault="009876D6" w:rsidP="009C3E6B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В третьей, принятой в Европе (в том числе и в Российской Федерации) и Южной Амери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ке, значение первичной скорости передачи было v = 2048 кбит/с (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п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= 32 - тридцать два ОЦК).</w:t>
      </w:r>
    </w:p>
    <w:p w:rsidR="009876D6" w:rsidRPr="009876D6" w:rsidRDefault="009876D6" w:rsidP="009C3E6B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Первая цифровая иерархия (американский стандарт), порожденная первичной скоро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стью передачи 1544 кбит/с, дает последовательность скоростей: 1544 - 6312 - 44736 - 274176 кбит/с, которые обозначают DS1- DS2 - DS3 - DS4. Данная иерархия скоростей со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ответствует ряду коэффициентов мультиплексирования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п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= 24, т = 4,1 = 1, к ~ 6 и позволяет передавать 24, 96, 672,4032 ОЦК или - каналов DS0.</w:t>
      </w:r>
    </w:p>
    <w:p w:rsidR="009876D6" w:rsidRPr="009876D6" w:rsidRDefault="009876D6" w:rsidP="009C3E6B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Каналы DS0 - DS4 называют каналами 0-4-го уровней иерархии или основным цифро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вым каналом (ОЦК), первичным цифровым каналом (ПЦК), вторичным цифровым каналом (ВЦК), третичным цифровым каналом (ТЦК) и четверичным цифровым каналом (ЧЦК) соответственно.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Вторая цифровая иерархия (японский стандарт), порожденная первичной скоростью передачи 1544 кбит/с, дает последовательность скоростей 1544 - 6312 - 32064 - 97728 кбит/с или каналов передачи DS1 - DS2 - DSJ3 - DSJ4. Данная иерархия скоростей с уче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том канала передачи DS0 соответствует ряду коэффициентов мультиплексирования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п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= 24, т = 4, 7 = 5, Ј = 3 и позволяет передавать 24, 96,480, 1440 ОЦК или - каналов DS0.</w:t>
      </w:r>
    </w:p>
    <w:p w:rsidR="009876D6" w:rsidRPr="009876D6" w:rsidRDefault="009876D6" w:rsidP="009C3E6B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lastRenderedPageBreak/>
        <w:t xml:space="preserve">Третья цифровая иерархия (европейский стандарт), порожденная скоростью передачи 2048 кбит/с дает последовательность скоростей 2048 - 8448 - 34368 - 139264 - 564992 кбит/с, которой соответствуют каналы передачи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El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- Е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2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- ЕЗ - Е4 - Е5. Данная иерархия скоростей с учетом канала передачи DS0 соответствует ряду коэффициентов мультиплек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сирования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п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- 30, т = 4, 1 = 4, к =4, i = 4 и позволяет передавать 30, 120, 480, 1920 и 7680 ОЦК или - каналов DS0. </w:t>
      </w:r>
    </w:p>
    <w:p w:rsidR="009876D6" w:rsidRPr="009876D6" w:rsidRDefault="009876D6" w:rsidP="009C3E6B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В соответствии с этим системы, реализующие данную иерархию, получили название ИКМ систем: ИКМ-30, ИКМ-120, ИКМ-480 и т.д.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Рассмотренные цифровые иерархии скоростей передачи получили название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плезиохрон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ной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цифровой иерархии (ПЦИ/PDH).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Параллельное развитие трех различных иерархий на определенной стадии стало мешать развитию глобальных телекоммуникаций в мире, поэтому был разработан стандарт ITU-T, в соответствии с которым в качестве основных были стандартизированы три первые уровня первой иерархии (DS1- DS2 - DS3), четыре уровня второй иерархии (DS1 - DS2 - DSJ3 - DSJ4) и четыре уровня третьей иерархии (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El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- Е2 - ЕЗ - Е4) и указаны схемы крос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с-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мультиплексирования иерархий (рис. 1.4).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В результате стандартизации были разработаны схемы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плезиохронной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цифровой иерархии (ПЦИ/PDH) и синхронной цифровой иерархии i СЦИ/SDH).</w:t>
      </w:r>
      <w:proofErr w:type="gramEnd"/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BDB5401" wp14:editId="383292E4">
            <wp:extent cx="5175885" cy="2122805"/>
            <wp:effectExtent l="0" t="0" r="571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5885" cy="2122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</w:p>
    <w:p w:rsidR="009876D6" w:rsidRPr="009876D6" w:rsidRDefault="009876D6" w:rsidP="009C3E6B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Основными скоростями передачи в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плезиохронной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цифровой иерархии являются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знач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е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>-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:-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мя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1,544 Мбит/с (для краткости 1,5 Мбит/с) и 2,048 Мбит/с (для краткости 2 Мбит/с). Высшими скоростями являются значения 44,736 Мбит/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с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для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краткости 45 Мбит/с) и 139,264 Мбит/с (для краткости 140 Мбит/с).</w:t>
      </w:r>
    </w:p>
    <w:p w:rsidR="009876D6" w:rsidRPr="009876D6" w:rsidRDefault="009876D6" w:rsidP="009C3E6B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Недостатком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плезиохронной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цифровой иерархии является то, что переход от одного уровня скоростей к другому происходит последовательно в соответствии со схемой, пред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ставленной на рис. 1.4, как в прямом, так и в обратном направлениях, что усложняет про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цесс «распаковки» информации.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Передающая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и приемные системы всегда взаимодействуют между собой на 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lastRenderedPageBreak/>
        <w:t xml:space="preserve">одном из данных уровней. Другим недостатком является то, что реализация </w:t>
      </w:r>
      <w:proofErr w:type="spellStart"/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ша</w:t>
      </w:r>
      <w:proofErr w:type="spellEnd"/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функций (контроль линии передачи, защитные переключения и др.), не относящихся непосредственно к транспортировке, требует отдельного оборудования, выпускаемого часто различными производителями, что приводит к проблеме совместимости.</w:t>
      </w:r>
    </w:p>
    <w:p w:rsidR="009876D6" w:rsidRPr="009876D6" w:rsidRDefault="009876D6" w:rsidP="009C3E6B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В многоканальных ЦСП используют временное мультиплексирование и разделение ка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налов.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На первом уровне производится синхронное побайтное мультиплексирова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ние ОЦК - 32-х (в европейской иерархии) или 24-х (в американской и японской иерархиях), имеющих скорость передачи 64 кбит/с. На последующих уровнях иерархии компо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нентные потоки объединяются в групповой выходной уже не побайтно, а побитно.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При этом скорости компонентных потоков выравнивают, вставляя в компонентные потоки с меньшей скоростью специальные биты, которые удаляются на стороне приема при демуль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типлексировании (процедура положительного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стаффинга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>) с помощью служебного канала в составе группового сигнала.</w:t>
      </w:r>
    </w:p>
    <w:p w:rsidR="009876D6" w:rsidRPr="009876D6" w:rsidRDefault="009876D6" w:rsidP="009C3E6B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Существенными недостатками технологии ПЦИ/PDH являются наличие нескольких ие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рархий и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плезиохронный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характер мультиплексирования, затрудняющий ввод и вывод от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дельных цифровых каналов в промежуточных узлах сети. Кроме того, при нарушении син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хронизации группового сигнала сравнительно много времени требуется для многоступенча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того восстановления синхронизации компонентных потоков. Однако наиболее серьезный недостаток ПЦИ/PDH - практически полное отсутствие средств сетевого автоматизиро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ванного управления, без которого невозможно создать надежную сеть связи с высоким каче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ством обслуживания. Все это, в конечном итоге, привело к разработке и появлению техно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логии синхронной цифровой иерархии (СЦИ/SDH).</w:t>
      </w:r>
    </w:p>
    <w:p w:rsidR="009876D6" w:rsidRPr="009876D6" w:rsidRDefault="009876D6" w:rsidP="009C3E6B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Технология СЦИ/SDH позволяет организовать универсальную транспортную сеть, вы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полняющую функции передачи информации, контроля и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управления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как сетевыми элемен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тами, так и всей сетью в целом. В транспортной сети СЦИ/SDH используется принцип транспортировки цифровых сигналов в стандартных контейнерах, помеченных специаль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ными указателями. Все операции с контейнерами производятся независимо от их содержа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ния и наполнения, чем и достигается прозрачность сети СЦИ/SDH, т.е. способность транс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портировать различные сигналы ПЦИ/PDH, потоки ячеек ATM и т.п. </w:t>
      </w:r>
    </w:p>
    <w:p w:rsidR="009876D6" w:rsidRPr="009876D6" w:rsidRDefault="009876D6" w:rsidP="009C3E6B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Технология ПЦИ/PDH поддерживает следующие уровни иерархии цифровых каналов: абонентский или основной цифровой канал ЕО (64 кбит/с) и цифровые каналы уровней Е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1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(2,048 Мбит/с), Е2 (8,448 Мбит/с), ЕЗ (34,368 Мбит/с), Е4 (139,264 Мбит/с). Уровень цифро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вого канала Е5 (564,992 Мбит/с) определен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в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Рек. ITU-T, но на практике обычно его не ис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пользуют.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Технология СЦИ/SDH (европейский стандарт) поддерживает уровни иерархии цифро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вых каналов со скоростями передачи 2,048 Мбит/с (пользовательский интерфейс Е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1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в соот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ветствии с Рек.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ITU-T G.703.), 155,520, 622,080, 2,488 Гбит/с, и т.д. (интерфейсы передачи, 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lastRenderedPageBreak/>
        <w:t>соответствующие синхронным транспортным модулям STM-N (N = 1, 4, 16,.)).</w:t>
      </w:r>
      <w:proofErr w:type="gramEnd"/>
    </w:p>
    <w:p w:rsidR="009876D6" w:rsidRPr="009876D6" w:rsidRDefault="009876D6" w:rsidP="009876D6">
      <w:pPr>
        <w:pStyle w:val="a5"/>
        <w:rPr>
          <w:rFonts w:ascii="Times New Roman" w:hAnsi="Times New Roman" w:cs="Times New Roman"/>
          <w:sz w:val="28"/>
          <w:szCs w:val="28"/>
        </w:rPr>
      </w:pPr>
      <w:bookmarkStart w:id="3" w:name="bookmark8"/>
      <w:bookmarkEnd w:id="3"/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b/>
          <w:sz w:val="28"/>
          <w:szCs w:val="28"/>
        </w:rPr>
      </w:pPr>
      <w:r w:rsidRPr="009876D6">
        <w:rPr>
          <w:rFonts w:ascii="Times New Roman" w:hAnsi="Times New Roman" w:cs="Times New Roman"/>
          <w:sz w:val="28"/>
          <w:szCs w:val="28"/>
        </w:rPr>
        <w:t xml:space="preserve">1.3 </w:t>
      </w:r>
      <w:hyperlink w:anchor="bookmark8" w:tooltip="Current Document" w:history="1">
        <w:r w:rsidRPr="009876D6">
          <w:rPr>
            <w:rStyle w:val="Tahoma"/>
            <w:rFonts w:ascii="Times New Roman" w:hAnsi="Times New Roman" w:cs="Times New Roman"/>
            <w:b/>
            <w:sz w:val="28"/>
            <w:szCs w:val="28"/>
          </w:rPr>
          <w:t>Принципы планирования и построения цифровых сетей</w:t>
        </w:r>
      </w:hyperlink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b/>
          <w:bCs/>
          <w:sz w:val="28"/>
          <w:szCs w:val="28"/>
        </w:rPr>
      </w:pPr>
    </w:p>
    <w:p w:rsidR="009876D6" w:rsidRPr="009876D6" w:rsidRDefault="009876D6" w:rsidP="009C3E6B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Цифровые первичные сети, являющиеся базовыми транспортными или магистральными, служат основой для построения всего многообразия современных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мультисервисных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сетей связи. Поэтому, учитывая необходимость разумного ограничения всего спектра затрагивае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мых проблем, ограничимся рассмотрением вопросов планирования и построения транс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портных сетей и принципов интеграции ЦПС и ЦВС и/или ЦВТС в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мультисервисные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сети на основе современных сетевых технологий. 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tab/>
        <w:t>Принципы планирования и построения транс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портных сетей являются результатом обобщения известных и применяемых на практике подходов к планированию и построению сетей связи различного масштаба.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Основные принципы планирования транспортных сетей заключаются в следующем: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определение общей стратегии построения и использования (возможность двойного применения и т.п.) сети;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планирование сети на длительную перспективу с учетом ее развития;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комплексное применение современных сетевых технологий;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учет специальных условий и требований заказчика (пользователей) сети;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обеспечение необходимого уровня эксплуатации планируемой сети.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Специальные условия и требования заказчика сети могут содержать определенные ог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раничения, например, финансовые, временные, природно-климатические, ограничения на топологию сети и др. Таким образом, планирование современных ЦПС и цифровых корпо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ративных сетей является достаточно сложной и серьезной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задачей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как для заказчиков (поль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зователей) сети, так и для разработчиков или системных интеграторов. 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tab/>
        <w:t xml:space="preserve">Эта задача требует учета многих факторов и системного подхода в планировании сети. </w:t>
      </w:r>
      <w:r w:rsidR="009C3E6B">
        <w:rPr>
          <w:rStyle w:val="Tahoma"/>
          <w:rFonts w:ascii="Times New Roman" w:hAnsi="Times New Roman" w:cs="Times New Roman"/>
          <w:sz w:val="28"/>
          <w:szCs w:val="28"/>
        </w:rPr>
        <w:tab/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t>Приведем основные этапы планирования сети связи: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определение существующей и планируемой загрузки (объема трафика);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определение возможности двойного применения;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определение объемов трафика по типу и распределению (составление матрицы рас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пределения трафика для всех узлов сети);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определение видов предоставляемых услуг;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выбор среды передачи;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- определение базовых сетевых технологий;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выбор базовых вариантов архитектуры и топологии сети;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определение необходимых значений уровня надежности и степени резервирования;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оптимизация топологии;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сопряжение сети с другими сетями;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планирование управления и синхронизации;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планирование системы эксплуатационно-технического обслуживания;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lastRenderedPageBreak/>
        <w:t>- расчет и уточнение стоимости;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оптимизация сети по стоимостным и качественным характеристикам.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Детальное рассмотрение этих этапов планирования будут раскрыты в процессе даль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нейшего рассмотрения.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b/>
          <w:bCs/>
          <w:sz w:val="28"/>
          <w:szCs w:val="28"/>
        </w:rPr>
      </w:pPr>
      <w:bookmarkStart w:id="4" w:name="bookmark9"/>
      <w:bookmarkEnd w:id="4"/>
      <w:r w:rsidRPr="009876D6">
        <w:rPr>
          <w:rStyle w:val="Tahoma"/>
          <w:rFonts w:ascii="Times New Roman" w:hAnsi="Times New Roman" w:cs="Times New Roman"/>
          <w:b/>
          <w:bCs/>
          <w:sz w:val="28"/>
          <w:szCs w:val="28"/>
        </w:rPr>
        <w:t>1.4 Архитектура и топология сетей связи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b/>
          <w:bCs/>
          <w:sz w:val="28"/>
          <w:szCs w:val="28"/>
        </w:rPr>
      </w:pPr>
    </w:p>
    <w:p w:rsidR="009876D6" w:rsidRPr="009876D6" w:rsidRDefault="009876D6" w:rsidP="009C3E6B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b/>
          <w:sz w:val="28"/>
          <w:szCs w:val="28"/>
        </w:rPr>
        <w:t>Общие сведения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. Под архитектурой сети будем понимать совокупность взаимосвязанных сетевых технологий и соответствующих интерфейсов, реализованных с учетом структуры управления, и образующих иерархическое дерево всей сети, начиная от транспортной сети заканчивая пользовательскими интерфейсами в сети доступа. Совокупность стандартов на все интерфейсы, входящие в архитектуру сети, образует соответственно стандарты на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юхитектуру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оборудования систем связи. Понятия архитектуры и топологии сетей тесно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: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з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>язаны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друг с другом и с используемыми при построении сети базовыми сетевыми техно- то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гиями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. Образно говоря, архитектура сети - это дерево целей,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корнями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уходящее в транс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портную сеть, а ветвями - к пользователям сети. Топология же сети в такой аналогии - это парк, состоящий из определенных видов деревьев, высаженных по проекту архитектора и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горазующий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единый архитектурный ансамбль.</w:t>
      </w:r>
    </w:p>
    <w:p w:rsidR="009876D6" w:rsidRPr="009876D6" w:rsidRDefault="009876D6" w:rsidP="009C3E6B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b/>
          <w:sz w:val="28"/>
          <w:szCs w:val="28"/>
        </w:rPr>
        <w:t>Базовые сетевые технологии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t>. Под сетевыми технологиями будем понимать совокуп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ность технологий цифровых систем передачи, обеспечивающих создание всего разнообра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зия каналов связи от пользователей сети к сетевым узлам и между узлами сети. Базовые се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тевые технологии для цифровых транспортных сетей обеспечивают организацию транспортных магистралей и интеграцию различных видов трафика в сети. 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tab/>
        <w:t>На базе цифровых транспортных сетей формируется и создается все разнообразие выделенных цифровых ка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налов передачи (ЦКП) или связи (ЦКС), которые и образуют цифровые сети с коммутацией каналов. Базовыми сетевыми технологиями для транспортных сетей являются ПЦИ/PDH и ГЦИ/SDH. В транспортных сетях используется иерархия скоростей передачи в соответствии с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международными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Рек. ITU-T и получившим наибольшее распространение европейским стан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дартом, который применяется на сетях связи Российской Федерации (РФ).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Технология ПЦИ/PDH поддерживает следующие уровни иерархии цифровых каналов: 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абонентский или основной канал ЕО (64 кбит/с) и пользовательские каналы уровней Е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1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(2,048 Мбит/с), Е2 (8,448 Мбит/с), ЕЗ (34,368 Мбит/с), Е4 (139,264 Мбит/с). 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tab/>
        <w:t>Уровень цифро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вого канала Е5 (564,992 Мбит/с) определен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в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Рек. ITU-T, но на практике обычно не исполь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зуется. При этом цифровые каналы ПЦИ/PDH являются входными (полезной нагрузкой) для пользовательских интерфейсов сетей СЦИ/SDH. Применительно к европейскому стан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дарту интерфейс передачи Е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1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(по стандарту G.703) ЦСП ПЦИ/PDH является входным кана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лом (полезной нагрузкой) для транспортной сети СЦИ/SDH, в которой они передаются по сетевым трактам 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lastRenderedPageBreak/>
        <w:t>в магистралях сети в виде виртуальных контейнеров соответствующего уровня.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Технология СЦИ/SDH, как это уже указывалось, поддерживает уровни иерархии кана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лов (по европейскому стандарту) со скоростями передачи 2,048 Мбит/с (пользовательский интерфейс Е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1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по стандарту G.703) и 155,520 Мбит/с, 622,080 Мбит/с, 2,488 Гбит/с, и т.д. (интерфейсы передачи, соответствующие синхронным транспортным модулям STM-N (N = 1, 4, 16, ...)). 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В транспортной сети пользовательские интерфейсы, соответствующие синхронным транспортным модулям STM-N более низкого уровня, могут служить полезной нагрузкой для сетевых элементов сети СЦИ/SDH более высокого уровня иерархии.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Технология СЦИ/SDH основана на полной синхронизации цифровых каналов и сетевых элементов в пределах всей сети, что обеспечивается с помощью соответствующей системы синхронизации ЦПС и системы управления транспортной сетью. В транспортной сети СЦИ/SDH синхронная передача виртуальных контейнеров (упакованных и специальным образом помеченных кадров) соответствующего уровня позволяет получить доступ к низ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коскоростным пользовательским каналам (полезной нагрузке) без демультиплексирования высокоскоростного цифрового потока. 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Технология СЦИ/SDH позволяет с помощью соот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ветствующих аппаратных и программных средств создавать одновременно три наложенные сети: транспортную для передачи полезной нагрузки, сеть управления и сеть синхронизации для передачи сигналов синхронизации.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На основе транспортной сети СЦИ/SDH можно создавать наложенные сети с коммута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цией каналов, например, цифровые с интеграцией служб (ЦСИС/ISDN) и коммутацией па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кетов, в частности, сети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Frame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Relay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(FR), сети ATM ((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Asynchronous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Transfer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Mode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>) или асинхронного режима передачи (АРП/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АТМ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>)). Технология ATM облегчила эту задачу, взяв за основу стандарты СЦИ/SDH в качестве стандартов физического уровня. Поэтому в транспортной сети СЦИ/SDH сеть ATM может быть интегрирована поверх сети СЦИ/SDH, как наложенная сеть, при этом образуются одновременно и транспортная, и вторичные сети и осуществляются функции сети доступа.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Технология ATM разрабатывалась как единая универсальная транспортная технология нового поколения сетей с интеграцией услуг, так называемых широкополосных цифровых сетей с интеграцией служб (Ш-ЦСИС или B-ISDN) [26, 33]. Однако технология ATM, к сожалению, не стала в полной мере технологией транспортных сетей по целому ряду при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чин, которые в различных аспектах будут обсуждены ниже.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Уникальность технологии ATM состоит в том, что она как транспортная технология со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вместима со всеми базовыми сетевыми технологиями глобальных сетей — сети Интернет, основой которой является стек протоколов TCP/IP, СЦИ/SDH, ПЦИ/PDH,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Frame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Relay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и с сетевыми технологиями локальных сетей. 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lastRenderedPageBreak/>
        <w:t>Технология ATM обеспечивает передачу в рам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ках одной транспортной сети различных видов трафика (голоса, видео, данных), имеет иерар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хию скоростей передачи в широком диапазоне (в настоящее время 25 Мбит/с... 10 Гбит/с) с га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рантированной пропускной способностью для ответственных приложений.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Технология ATM не определяет новые стандарты для физического уровня сети, а ис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пользует существующие. Основным стандартом для технологии ATM является физический уровень каналов сетевых технологий СЦИ/SDH и ПЦИ/PDH. Именно потому, что техноло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гия ATM поддерживает все основные существующие виды трафика, она выбрана в качестве транспортной среды сетей Ш-ЦСИС или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В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>-ISDN. С другой стороны, технология ATM име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ет общие транспортные протоколы для локальных (ЛВС) и глобальных сетей и обеспечива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ет их взаимодействие.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Технологии сети Интернет или сети на основе стека протоколов TCP/IP (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Transmission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Control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Protocol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>/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Internet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Protocol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- протокол управления пере дачей/ </w:t>
      </w:r>
      <w:proofErr w:type="spellStart"/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протоко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л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сети Интернет) занимают особое положение среди сетевых технологий [26, 42]. Они играют роль сетевой технологии, объединяющей сети любых типов и технологий, включая глобальные транс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портные сети всех известных технологий. Таким образом, сети на основе стека протоколов TCP/IP относятся к сетевым технологиям более высокого уровня, чем сетевые технологии собственно глобальных транспортных сетей. При этом, цифровые транспортные сети СЦИ/SDH, являясь основой для создания большинства наложенных телекоммуникацион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ных сетей, позволяют интегрировать различные сетевые технологии в единую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мультисе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р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>-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зисную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телекоммуникационную и информационную (инфокоммуникационную) сеть на фи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зическом и канальном уровнях.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Появление оптических транспортных сетей с использованием технологии спектраль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ного или волнового мультиплексирования (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BMn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>/WDM (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Wave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Division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Multiplexing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>)) и плотного волнового мультиплексирования (ПВМП/DWDM (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Dense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Wave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Division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Multiplexing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>)) расширило возможности сетевых технологий в построении транспортных се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тей.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Указанные сетевые технологии BMTI/WDM и ПВМП/DWDM уже вышли из исследова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тельских лабораторий и находятся среди освоенных промышленных технологий, которые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зрганично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сочетаются и интегрируются с технологией СЦИ/SDH.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Таким образом, современный уровень развития сетевых технологий цифровых глобаль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ных сетей позволяет при планировании архитектуры и разработке топологии цифровых транспортных или магистральных сетей и корпоративных сетей использовать следующие тазовые технологии: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TCP/IP - технология сети Интернет, основой которой является стек протоколов TCP/IP или протокол управления передачей/протокол сети Интернет;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ATM - технология асинхронного режима передачи (переноса);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SDH - технология СЦИ;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WDM - технология волнового мультиплексирования (ВМП);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lastRenderedPageBreak/>
        <w:t>- DWDM - технология плотного волнового мультиплексирования (ПВМП).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В настоящее время, по-видимому, наиболее рациональной как для глобальных, так и магистральных транспортных сетей является многоуровневая архитектура сети вида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ATM/SDH/DWDM.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Такую архитектуру транспортных сетей можно реализовать на основе современных аппа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ратных средств, выпускаемых ведущими мировыми производителями аппаратуры ЦСП.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На рис. 1.5. представлены варианты архитектуры интегрированной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мультисервисной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сети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жа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основе рассмотренных базовых сетевых технологий и некоторых новых, таких как оптиче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ский Интернет,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Gigabit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Ethernet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(GE), которые более подробно будут рассмотрены далее.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Для цифровых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мультисервисных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сетей, включая современные цифровые корпоратив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ные сети большого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масштаба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по-видимому на ближайшие годы определяющей будет мно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гослойная архитектура транспортной сети вида IP/ATM/SDH/WDM (DWDM). Именно такая архитектура сети позволит интегрировать на сетевом уровне базовые сетевые технологии в единую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мультисервисную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инфокоммуникационную сеть различного масштаба.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739F738" wp14:editId="55CDD045">
            <wp:extent cx="5175885" cy="1894205"/>
            <wp:effectExtent l="0" t="0" r="571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5885" cy="1894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bookmarkStart w:id="5" w:name="bookmark10"/>
      <w:bookmarkEnd w:id="5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Рис. 1.5. Варианты архитектуры интегрированной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мультисервисной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сети: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b/>
          <w:sz w:val="28"/>
          <w:szCs w:val="28"/>
        </w:rPr>
        <w:t>Взаимосвязь архитектуры и топологии сетей связи.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Выбор архитектуры построения транспортной сети основывается на применении типовых архитектурно-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топологических решений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и их комбинаций для отдельных сегментов сети и сети в целом. Однако определе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ние архитектурно-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топологических решений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при проектировании конкретной транспортной сети не сводятся только к выбору определенных комбинаций типовых топологических структур, так называемых сетевых шаблонов. Понятие архитектуры транспортной или кор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поративной сети шире и включает в себя следующие три базовые логические составляю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щие: принципы построения, сетевые шаблоны и технические позиции.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Применительно к архитектуре транспортных сетей основные принципы построения оп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ределены выше. Типовые топологические структуры или типовые сетевые шаблоны для транспортной сети СЦИ/SDH достаточно хорошо описаны в технической литературе. 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tab/>
        <w:t xml:space="preserve">Новые возможности 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lastRenderedPageBreak/>
        <w:t>аппаратуры СЦИ/SDH расширяют возможности выбора типовых сете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вых шаблонов для транспортных сетей и позволяют по-новому интегрировать различные сетевые технологии на базе ЦПС.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Техническая позиция определяет и уточняет параметры выбранных сетевых технологий, сетевых элементов, протоколов взаимодействия, предоставляемых услуг и т.д. 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tab/>
        <w:t>Архитектура современной цифровой корпоративной сети большого масштаба может быть описана, на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пример, следующими техническими позициями: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сетевые транспортные протоколы;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маршрутизация в сети;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качество услуг;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-= адресация в сетях передачи данных;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коммутация в локальных сетях;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объединение коммутации и маршрутизации;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организация транспортной сети;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организация глобальной транспортной (магистральной) сети;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организация коммутации ЦКП;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организация ЦВС и/или сетей доступа.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Разработка технических позиций для конкретной транспортной или корпоративной сети требует глубокого знания базовых сетевых технологий и их аппаратной реализации и пре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дусматривает тщательную проработку схем организации и топологии всех уровней и сег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ментов сети и сети в целом.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При планировании топологии транспортных сетей чаще применяют элементарные сете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вые шаблоны типа кольцо и линейка, образующие сетевые шаблоны кольцо — линейка и кольцо - кольцо с одинаковым или разными уровнями транспортных модулей, как в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кольц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ax</w:t>
      </w:r>
      <w:proofErr w:type="spellEnd"/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, так и линейных трактах между отдельными кольцами. 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Основные варианты таких типо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вых сетевых шаблонов и примеры топологических решений для сетей СЦИ/SDH представлены в дальнейшем тексте лекции. 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Подробно вопросы топологии транспортных сетей будут рассмотрены далее, где будут детально представлены известные и некоторые новые сетевые шаблоны для транспортных сетей, которые весьма перспективны для построения больших цифровых корпоративных сетей. Такие возможности открывает аппаратура ЦСП СЦИ/SDH нового поколения, освоенная ведущими мировыми производителями.</w:t>
      </w:r>
      <w:bookmarkStart w:id="6" w:name="bookmark11"/>
      <w:bookmarkEnd w:id="6"/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b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b/>
          <w:sz w:val="28"/>
          <w:szCs w:val="28"/>
        </w:rPr>
        <w:t>1. 5 Основы инженерного планирования сетей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b/>
          <w:sz w:val="28"/>
          <w:szCs w:val="28"/>
        </w:rPr>
      </w:pP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Основные этапы и «золотые правила» планирования. Учитывая, что в настоящее время волоконно-оптические линии связи (ВОЛС) наиболее перспективны для построения раз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личных сетей связи, а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ОК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- основной вид физической среды передачи, будем иметь в виду в основном ВОЛС, хотя в конкретных случаях оптимальными техническими решениями могут быть и другие.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lastRenderedPageBreak/>
        <w:t>Как для транспортной, так и корпоративной сетей предусматриваются следующие ос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новные этапы инженерного планирования сетей: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определение или задание требуемой емкости (базовой скорости передачи) сети;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выбор среды передачи (КЛС, ВОЛС, РРЛ и т.п.);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- выбор вида ВОЛС и типа или типов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ОК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для них;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выбор базовых сетевых технологий и систем передачи (ПЦИ/PDH, СЦИ/SDH, ATM т.п.);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выбор конфигурации сети и схем резервирования;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выбор аппаратуры ЦСП и другого сетевого оборудования;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разработка схем организации сети в соответствии с исходными данными или техниче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скими условиями;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оптимизация схемы организации сети по заданным критериям в соответствии с общей стратегией или концепцией построения сети;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первичная оптимизация топологии и схемы организации сети по стоимостным пока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зателям;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разработка технического задания на проектирование сети;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разработка принципов эксплуатационно-технического обслуживания;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определение этапов и приоритетов в построении сети.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Конкретизации перечисленных этапов инженерного планирования посвящена практи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чески вся предлагаемая вниманию читателей книга. В данной главе выделим основные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м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о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>-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шенты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подхода к проблеме инженерного планирования сетей, так называемые «золотые правила планирования» цифровых первичных сетей связи: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Долгосрочное планирование.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Выбор среды передачи.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Анализ существующего и определение планируемого трафиков.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Классификация узлов сети и выбор базовых топологий сети.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Анализ и определение требований по надежности.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Обеспечение заданного уровня надежности в сети.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Определение энергетического потенциала линий связи и аппаратуры ЦСП.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Определение стоимости линий связи, аппаратуры и оборудования ЦСП.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Учет специальных условий и требований заказчика (пользователя) сети.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Оптимизация сети (с помощью соответствующих программных средств).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Деление сети на управляемые части или сегменты.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При этом должны предусматриваться возможности дальнейшего развития и необходи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мый уровень эксплуатации планируемой сети. Кроме этого необходимо учитывать основ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ные информационно-технические характеристики, которые существенно определяют воз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можности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будующей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сети по предоставлению гарантированного качества обслуживания пользователей и всей сети в целом. 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Применительно к первичным или транспортным сетям - это следующие характеристики: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lastRenderedPageBreak/>
        <w:t>- пропускная способность транспортных магистралей или базовые скорости передачи, оп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ределяемые уровнем транспортных модулей ЦСП СЦИ/SDH (STM-N, N = 1,4,16,...);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объем входящего и исходящего трафиков в узлах сети;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суммарный трафик в трактах и магистралях сети;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надежность или коэффициент готовности сети в целом.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На основных этапах планирования предусматривается решение следующих задач: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определение существующей и планируемой загрузок сети, видов и объема предостав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ляемых услуг, составление матриц первичного распределения трафика между узлами сети (обычно в виде потока трафика в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эрлангах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или в виде определенного числа циф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ровых потоков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п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х Е1(Е0));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определение базовых сетевых технологий на основе выбранной среды передачи;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выбор базовых вариантов архитектуры и топологии сети на основе конкретных ЦСП;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обеспечение необходимого уровня надежности сети на основе комплекса мероприя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тий, включая резервирование;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оптимизация топологии (с учетом резервирования линий и трактов);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определение базовой стоимости сети;</w:t>
      </w:r>
    </w:p>
    <w:p w:rsid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- оптимизация сети по стоимостным характеристикам.</w:t>
      </w:r>
    </w:p>
    <w:p w:rsidR="009C3E6B" w:rsidRPr="009876D6" w:rsidRDefault="009C3E6B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</w:p>
    <w:p w:rsidR="009876D6" w:rsidRPr="009876D6" w:rsidRDefault="009876D6" w:rsidP="009C3E6B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b/>
          <w:sz w:val="28"/>
          <w:szCs w:val="28"/>
        </w:rPr>
        <w:t>Определение энергетического потенциала ВОЛС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с учетом потерь в KJIC и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ОК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>, чув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ствительности и энергетического потенциала приемо-передающих (агрегатных) блоков ап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паратуры ЦСП, достаточно известная инженерная задача. Она сводится к расчету энергетического потенциала ВОЛ С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с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учетом дисперсии ОВ в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ОК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и выбору типов агрегатных блоков аппаратуры СЦИ/SDH с учетом длины волны излучения. 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tab/>
        <w:t>Энергетический потенциал линии позволяет в конечном итоге оп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ределить максимальное расстояние между узлами первичной сети или, если быть точнее, максимально возможную длину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ОК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между узлами сети.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Кратко рассмотрим схему такого расчета. Для оценок можно принять, что в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одномодо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вых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ОВ для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ОК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на длине волны - 41550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нм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типичное значение потерь- а (альфа) = 0,2 дБ/км, дисперсия OB D= 10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пс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/км/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нм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. 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Средняя чувствительность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фотоприемных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модулей ап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паратуры СЦИ/SDH при коэффициенте ошибок не более 10“9 обычно SBX = -(37...40)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дБм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. На выходе агрегатных блоков аппаратуры СЦИ/SDH (точнее в ОВ на входе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ОК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) уровень мощности излучения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Рвых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= -(10...15)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дБм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. Таким образом, зная энергетический потенциал и потери в линии можно определить максимальную длину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ОК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ВОЛС между узлами первич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ной сети или протяженность регенерационного участка </w:t>
      </w:r>
      <w:bookmarkStart w:id="7" w:name="bookmark12"/>
      <w:bookmarkEnd w:id="7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L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волс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= ($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вх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*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Рвых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>)/а (альфа).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tab/>
        <w:t>(1.2)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Расчеты показывают, что для типичных значений потерь в волокне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ОК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и типичных ха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рактеристик интерфейсов приема-передачи агрегатных блоков аппаратуры СЦИ/SDH мак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 xml:space="preserve">симальная длина ВОЛС лежит в пределах 100...120 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lastRenderedPageBreak/>
        <w:t>км. Например, для аппаратуры СЦИ/SDH уровня STM-16 с типичными характеристиками интерфейсов приема-передачи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три длине волны 1550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нм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максимальная длина ВОЛС (ограничена потерями в волокне) 120 см. а при длине волны 1300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нм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(ограничена дисперсией волокна) примерно 70 км. При точ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ном расчете максимальной длины ВОЛС необходимо учитывать дисперсию для конкретных ~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шюв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ОВ в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ОК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и выбирать конкретные стандартизованные агрегатные блоки аппаратуры ГЦИ/SDH в соответствии с их паспортными характеристиками.</w:t>
      </w:r>
    </w:p>
    <w:p w:rsidR="009C3E6B" w:rsidRDefault="009C3E6B" w:rsidP="009C3E6B">
      <w:pPr>
        <w:pStyle w:val="a5"/>
        <w:ind w:firstLine="708"/>
        <w:rPr>
          <w:rStyle w:val="Tahoma"/>
          <w:rFonts w:ascii="Times New Roman" w:hAnsi="Times New Roman" w:cs="Times New Roman"/>
          <w:b/>
          <w:sz w:val="28"/>
          <w:szCs w:val="28"/>
        </w:rPr>
      </w:pPr>
    </w:p>
    <w:p w:rsidR="009876D6" w:rsidRPr="009876D6" w:rsidRDefault="009876D6" w:rsidP="009C3E6B">
      <w:pPr>
        <w:pStyle w:val="a5"/>
        <w:ind w:firstLine="708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b/>
          <w:sz w:val="28"/>
          <w:szCs w:val="28"/>
        </w:rPr>
        <w:t xml:space="preserve">Оптимизация и резервирование сетей. 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t>Оптимизация создаваемой сети сводится к оп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тимизации топологии транспортной сети, сетей доступа, а затем и всей сети в целом. Опре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деляющей во всем этом процессе является оптимизация топологии транспортной сети. Рас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смотрим схему и последовательность такой оптимизации, что требует применения соответ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ствующего математического аппарата и достаточно мощных программных средств.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Оптимизация топологии транспортной сети основана на анализе структуры сети с учетом: ее назначения, распределения трафика между узлами и применении соответствующих оптимизации по заданным критериям (например, таким как стоимость, качество и т:.|. Для этого на основе первичного анализа загрузки на узлах сети задаем исходящий от пользователей трафик в узлах сети, затем определяем матрицу распределения трафика для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яыбранной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топологии сети на основе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заданной нормы загрузки линий и рассчитываем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нор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мерованную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(на число потоков Е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1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или относительную нагрузку) матрицу распределения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тафика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между узлами сети. 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Полученная нормированная матрица позволит рассчитать загрузку трактов между узлами сети в виде цифровых потоков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Ni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х Е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1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, где / = 1, 2, 3, ...., к загрузку тракта в сети. При этом задается норма загрузки сети по трактам для различных категорий пользователей сети. 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Например, для абонентов - пользователей каналов тональной “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одстоты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(ТЧ), подключаемым к АТС, норма загрузки каналов (в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эрлангах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>) обычно принима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softHyphen/>
        <w:t>лся равной 0,05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Е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>, а для пользователей услуг ISDN - 0,25 Е.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Выбор вариантов и схем резервирования линий и трактов диктуется исходными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треб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о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>-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шшейями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к сети и качеству обслуживания для определенных категорий пользователей или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сжсиальными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требованиями, предъявляемыми к сегментам транспортной сети, на основе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штт'рых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строят специальные вторичные сети, например, технологические. 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В транспортных сетях на основе аппаратуры СЦИ/SDH основными вариантами резервирования являются 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кольцевое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типа SNCP (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Subnetwork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Connection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Protection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>) со 100%-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ным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резервированием 1ЮШ1ГТОВ (трафика) по схеме 1:N и типа MS-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SPRing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Multiplex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Section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Shared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Protected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Ring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>) по схеме  1+1, т.е. со 100%-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ным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резервированием всей емкости линии, что требует использования 50% емкости в кольце СЦИ/SDH для резервирования.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При резервировании трафика на уровне трактов уточняют и корректируют реальную защиту линий и трактов в сети. При этом в транспортной сети в </w:t>
      </w:r>
      <w:r w:rsidRPr="009876D6">
        <w:rPr>
          <w:rStyle w:val="Tahoma"/>
          <w:rFonts w:ascii="Times New Roman" w:hAnsi="Times New Roman" w:cs="Times New Roman"/>
          <w:sz w:val="28"/>
          <w:szCs w:val="28"/>
        </w:rPr>
        <w:lastRenderedPageBreak/>
        <w:t>зависимости от вида и типа «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югеняемого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оборудования ЦСП СЦИ/SDH возможны различные варианты и схемы р</w:t>
      </w:r>
      <w:proofErr w:type="gram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е-</w:t>
      </w:r>
      <w:proofErr w:type="gram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шжкрования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, которые более подробно будут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рассматрены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ниже.</w:t>
      </w:r>
      <w:bookmarkStart w:id="8" w:name="bookmark13"/>
      <w:bookmarkEnd w:id="8"/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>Работая над решением задачи, всегда полезно знать ответ.</w:t>
      </w:r>
    </w:p>
    <w:p w:rsidR="009876D6" w:rsidRPr="009876D6" w:rsidRDefault="009876D6" w:rsidP="009876D6">
      <w:pPr>
        <w:pStyle w:val="a5"/>
        <w:rPr>
          <w:rStyle w:val="Tahoma"/>
          <w:rFonts w:ascii="Times New Roman" w:hAnsi="Times New Roman" w:cs="Times New Roman"/>
          <w:sz w:val="28"/>
          <w:szCs w:val="28"/>
        </w:rPr>
      </w:pPr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Правило точности - Закон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Мерфи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9876D6">
        <w:rPr>
          <w:rStyle w:val="Tahoma"/>
          <w:rFonts w:ascii="Times New Roman" w:hAnsi="Times New Roman" w:cs="Times New Roman"/>
          <w:sz w:val="28"/>
          <w:szCs w:val="28"/>
        </w:rPr>
        <w:t>Мерфология</w:t>
      </w:r>
      <w:proofErr w:type="spellEnd"/>
      <w:r w:rsidRPr="009876D6">
        <w:rPr>
          <w:rStyle w:val="Tahoma"/>
          <w:rFonts w:ascii="Times New Roman" w:hAnsi="Times New Roman" w:cs="Times New Roman"/>
          <w:sz w:val="28"/>
          <w:szCs w:val="28"/>
        </w:rPr>
        <w:t xml:space="preserve"> - общая и частная</w:t>
      </w:r>
    </w:p>
    <w:p w:rsidR="000C6D3D" w:rsidRPr="009876D6" w:rsidRDefault="000C6D3D" w:rsidP="009876D6">
      <w:pPr>
        <w:pStyle w:val="a5"/>
        <w:rPr>
          <w:rFonts w:ascii="Times New Roman" w:hAnsi="Times New Roman" w:cs="Times New Roman"/>
          <w:sz w:val="28"/>
          <w:szCs w:val="28"/>
        </w:rPr>
      </w:pPr>
    </w:p>
    <w:sectPr w:rsidR="000C6D3D" w:rsidRPr="009876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2CB8A1F"/>
    <w:multiLevelType w:val="singleLevel"/>
    <w:tmpl w:val="B2CB8A1F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62"/>
        <w:szCs w:val="62"/>
        <w:u w:val="none"/>
        <w:effect w:val="none"/>
        <w:lang w:val="ru-RU"/>
      </w:rPr>
    </w:lvl>
  </w:abstractNum>
  <w:abstractNum w:abstractNumId="1">
    <w:nsid w:val="1D1BB2C1"/>
    <w:multiLevelType w:val="singleLevel"/>
    <w:tmpl w:val="1D1BB2C1"/>
    <w:lvl w:ilvl="0">
      <w:start w:val="1"/>
      <w:numFmt w:val="decimal"/>
      <w:lvlText w:val="1.%1."/>
      <w:lvlJc w:val="left"/>
      <w:pPr>
        <w:ind w:left="0" w:firstLine="0"/>
      </w:pPr>
      <w:rPr>
        <w:rFonts w:ascii="Arial" w:eastAsia="Arial" w:hAnsi="Arial" w:cs="Arial"/>
        <w:b/>
        <w:bCs/>
        <w:i w:val="0"/>
        <w:iCs w:val="0"/>
        <w:smallCaps w:val="0"/>
        <w:strike w:val="0"/>
        <w:dstrike w:val="0"/>
        <w:color w:val="000000"/>
        <w:spacing w:val="-30"/>
        <w:w w:val="100"/>
        <w:position w:val="0"/>
        <w:sz w:val="85"/>
        <w:szCs w:val="85"/>
        <w:u w:val="none"/>
        <w:effect w:val="none"/>
        <w:lang w:val="ru-RU"/>
      </w:rPr>
    </w:lvl>
  </w:abstractNum>
  <w:abstractNum w:abstractNumId="2">
    <w:nsid w:val="1E2B7D46"/>
    <w:multiLevelType w:val="multilevel"/>
    <w:tmpl w:val="2C2E2706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>
    <w:nsid w:val="4C54CBAB"/>
    <w:multiLevelType w:val="singleLevel"/>
    <w:tmpl w:val="4C54CBAB"/>
    <w:lvl w:ilvl="0">
      <w:start w:val="1999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54"/>
        <w:szCs w:val="54"/>
        <w:u w:val="none"/>
        <w:effect w:val="none"/>
        <w:lang w:val="ru-RU"/>
      </w:rPr>
    </w:lvl>
  </w:abstractNum>
  <w:num w:numId="1">
    <w:abstractNumId w:val="2"/>
  </w:num>
  <w:num w:numId="2">
    <w:abstractNumId w:val="1"/>
    <w:lvlOverride w:ilvl="0">
      <w:startOverride w:val="1"/>
    </w:lvlOverride>
  </w:num>
  <w:num w:numId="3">
    <w:abstractNumId w:val="3"/>
    <w:lvlOverride w:ilvl="0">
      <w:startOverride w:val="1999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89C"/>
    <w:rsid w:val="000764CA"/>
    <w:rsid w:val="000C589C"/>
    <w:rsid w:val="000C6D3D"/>
    <w:rsid w:val="0034560D"/>
    <w:rsid w:val="003D0F5C"/>
    <w:rsid w:val="00893500"/>
    <w:rsid w:val="009876D6"/>
    <w:rsid w:val="009C3E6B"/>
    <w:rsid w:val="00B23C85"/>
    <w:rsid w:val="00BC4091"/>
    <w:rsid w:val="00D80F13"/>
    <w:rsid w:val="00F26578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6D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3500"/>
    <w:pPr>
      <w:widowControl/>
      <w:autoSpaceDE/>
      <w:autoSpaceDN/>
      <w:adjustRightInd/>
    </w:pPr>
    <w:rPr>
      <w:rFonts w:ascii="Tahoma" w:eastAsiaTheme="minorHAnsi" w:hAnsi="Tahoma" w:cs="Tahoma"/>
      <w:color w:val="auto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893500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893500"/>
    <w:pPr>
      <w:spacing w:after="0" w:line="240" w:lineRule="auto"/>
    </w:pPr>
  </w:style>
  <w:style w:type="character" w:customStyle="1" w:styleId="Tahoma">
    <w:name w:val="Основной текст + Tahoma"/>
    <w:aliases w:val="10 pt,Интервал 0 pt148"/>
    <w:uiPriority w:val="99"/>
    <w:qFormat/>
    <w:rsid w:val="009876D6"/>
    <w:rPr>
      <w:rFonts w:ascii="Tahoma" w:hAnsi="Tahoma" w:cs="Tahoma"/>
      <w:color w:val="000000"/>
      <w:lang w:val="ru-RU"/>
    </w:rPr>
  </w:style>
  <w:style w:type="character" w:customStyle="1" w:styleId="33Arial">
    <w:name w:val="Основной текст (33) + Arial"/>
    <w:aliases w:val="15,5 pt283,Не полужирный28,Интервал 5 pt Exact1"/>
    <w:rsid w:val="009876D6"/>
    <w:rPr>
      <w:rFonts w:ascii="Arial" w:hAnsi="Arial" w:cs="Arial"/>
      <w:b/>
      <w:bCs/>
      <w:color w:val="000000"/>
      <w:spacing w:val="111"/>
      <w:sz w:val="31"/>
      <w:szCs w:val="31"/>
      <w:lang w:val="ru-RU"/>
    </w:rPr>
  </w:style>
  <w:style w:type="character" w:customStyle="1" w:styleId="17">
    <w:name w:val="17"/>
    <w:rsid w:val="009876D6"/>
    <w:rPr>
      <w:rFonts w:ascii="Times New Roman" w:hAnsi="Times New Roman" w:cs="Times New Roman" w:hint="default"/>
      <w:b/>
      <w:bCs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6D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3500"/>
    <w:pPr>
      <w:widowControl/>
      <w:autoSpaceDE/>
      <w:autoSpaceDN/>
      <w:adjustRightInd/>
    </w:pPr>
    <w:rPr>
      <w:rFonts w:ascii="Tahoma" w:eastAsiaTheme="minorHAnsi" w:hAnsi="Tahoma" w:cs="Tahoma"/>
      <w:color w:val="auto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893500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893500"/>
    <w:pPr>
      <w:spacing w:after="0" w:line="240" w:lineRule="auto"/>
    </w:pPr>
  </w:style>
  <w:style w:type="character" w:customStyle="1" w:styleId="Tahoma">
    <w:name w:val="Основной текст + Tahoma"/>
    <w:aliases w:val="10 pt,Интервал 0 pt148"/>
    <w:uiPriority w:val="99"/>
    <w:qFormat/>
    <w:rsid w:val="009876D6"/>
    <w:rPr>
      <w:rFonts w:ascii="Tahoma" w:hAnsi="Tahoma" w:cs="Tahoma"/>
      <w:color w:val="000000"/>
      <w:lang w:val="ru-RU"/>
    </w:rPr>
  </w:style>
  <w:style w:type="character" w:customStyle="1" w:styleId="33Arial">
    <w:name w:val="Основной текст (33) + Arial"/>
    <w:aliases w:val="15,5 pt283,Не полужирный28,Интервал 5 pt Exact1"/>
    <w:rsid w:val="009876D6"/>
    <w:rPr>
      <w:rFonts w:ascii="Arial" w:hAnsi="Arial" w:cs="Arial"/>
      <w:b/>
      <w:bCs/>
      <w:color w:val="000000"/>
      <w:spacing w:val="111"/>
      <w:sz w:val="31"/>
      <w:szCs w:val="31"/>
      <w:lang w:val="ru-RU"/>
    </w:rPr>
  </w:style>
  <w:style w:type="character" w:customStyle="1" w:styleId="17">
    <w:name w:val="17"/>
    <w:rsid w:val="009876D6"/>
    <w:rPr>
      <w:rFonts w:ascii="Times New Roman" w:hAnsi="Times New Roman" w:cs="Times New Roman" w:hint="default"/>
      <w:b/>
      <w:b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635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6706</Words>
  <Characters>38225</Characters>
  <Application>Microsoft Office Word</Application>
  <DocSecurity>0</DocSecurity>
  <Lines>318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dcterms:created xsi:type="dcterms:W3CDTF">2022-01-18T15:28:00Z</dcterms:created>
  <dcterms:modified xsi:type="dcterms:W3CDTF">2022-01-18T15:42:00Z</dcterms:modified>
</cp:coreProperties>
</file>